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DD6BF">
      <w:pPr>
        <w:jc w:val="center"/>
        <w:rPr>
          <w:rFonts w:hint="default" w:cs="宋体" w:asciiTheme="majorEastAsia" w:hAnsiTheme="majorEastAsia" w:eastAsiaTheme="majorEastAsia"/>
          <w:color w:val="000000" w:themeColor="text1"/>
          <w:kern w:val="0"/>
          <w:sz w:val="44"/>
          <w:szCs w:val="44"/>
          <w:lang w:val="en-US"/>
          <w14:textFill>
            <w14:solidFill>
              <w14:schemeClr w14:val="tx1"/>
            </w14:solidFill>
          </w14:textFill>
        </w:rPr>
      </w:pPr>
      <w:bookmarkStart w:id="3" w:name="_GoBack"/>
      <w:bookmarkStart w:id="0" w:name="OLE_LINK2"/>
      <w:bookmarkStart w:id="1" w:name="OLE_LINK1"/>
      <w:r>
        <w:rPr>
          <w:rFonts w:hint="eastAsia" w:cs="宋体" w:asciiTheme="majorEastAsia" w:hAnsiTheme="majorEastAsia" w:eastAsiaTheme="majorEastAsia"/>
          <w:color w:val="000000" w:themeColor="text1"/>
          <w:kern w:val="0"/>
          <w:sz w:val="44"/>
          <w:szCs w:val="44"/>
          <w:u w:val="none"/>
          <w:lang w:val="en-US" w:eastAsia="zh-CN"/>
          <w14:textFill>
            <w14:solidFill>
              <w14:schemeClr w14:val="tx1"/>
            </w14:solidFill>
          </w14:textFill>
        </w:rPr>
        <w:t>合肥新站高新区三十头社区四十头居经济合作社TDLZ-2026-12地块土地经营权流转（二次）</w:t>
      </w:r>
      <w:r>
        <w:rPr>
          <w:rFonts w:hint="eastAsia" w:cs="宋体" w:asciiTheme="majorEastAsia" w:hAnsiTheme="majorEastAsia" w:eastAsiaTheme="majorEastAsia"/>
          <w:color w:val="000000" w:themeColor="text1"/>
          <w:kern w:val="0"/>
          <w:sz w:val="44"/>
          <w:szCs w:val="44"/>
          <w:lang w:val="en-US" w:eastAsia="zh-CN"/>
          <w14:textFill>
            <w14:solidFill>
              <w14:schemeClr w14:val="tx1"/>
            </w14:solidFill>
          </w14:textFill>
        </w:rPr>
        <w:t>公告</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778"/>
        <w:gridCol w:w="1225"/>
        <w:gridCol w:w="1293"/>
        <w:gridCol w:w="1190"/>
        <w:gridCol w:w="1510"/>
        <w:gridCol w:w="1481"/>
      </w:tblGrid>
      <w:tr w14:paraId="1CF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486" w:type="dxa"/>
            <w:shd w:val="clear" w:color="auto" w:fill="auto"/>
            <w:vAlign w:val="center"/>
          </w:tcPr>
          <w:p w14:paraId="08726FF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项目名称</w:t>
            </w:r>
          </w:p>
        </w:tc>
        <w:tc>
          <w:tcPr>
            <w:tcW w:w="8477" w:type="dxa"/>
            <w:gridSpan w:val="6"/>
            <w:shd w:val="clear" w:color="auto" w:fill="auto"/>
            <w:vAlign w:val="center"/>
          </w:tcPr>
          <w:p w14:paraId="14B6A9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合肥新站高新区三十头社区四十头居经济合作社TDLZ-2026-12地块土地经营权流转（二次）</w:t>
            </w:r>
          </w:p>
        </w:tc>
      </w:tr>
      <w:tr w14:paraId="1652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86" w:type="dxa"/>
            <w:shd w:val="clear" w:color="auto" w:fill="auto"/>
            <w:vAlign w:val="center"/>
          </w:tcPr>
          <w:p w14:paraId="34C4E4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项目编号</w:t>
            </w:r>
          </w:p>
        </w:tc>
        <w:tc>
          <w:tcPr>
            <w:tcW w:w="8477" w:type="dxa"/>
            <w:gridSpan w:val="6"/>
            <w:shd w:val="clear" w:color="auto" w:fill="auto"/>
            <w:vAlign w:val="center"/>
          </w:tcPr>
          <w:p w14:paraId="2E3174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2026BXXNJ50030</w:t>
            </w:r>
          </w:p>
        </w:tc>
      </w:tr>
      <w:tr w14:paraId="1909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53CEB62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w:t>
            </w:r>
          </w:p>
        </w:tc>
        <w:tc>
          <w:tcPr>
            <w:tcW w:w="8477" w:type="dxa"/>
            <w:gridSpan w:val="6"/>
            <w:shd w:val="clear" w:color="auto" w:fill="auto"/>
            <w:vAlign w:val="center"/>
          </w:tcPr>
          <w:p w14:paraId="5C039FF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合肥新站高新区三十头社区卫岗居经济合作社</w:t>
            </w:r>
          </w:p>
        </w:tc>
      </w:tr>
      <w:tr w14:paraId="61BC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34EF3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w:t>
            </w:r>
          </w:p>
        </w:tc>
        <w:tc>
          <w:tcPr>
            <w:tcW w:w="8477" w:type="dxa"/>
            <w:gridSpan w:val="6"/>
            <w:shd w:val="clear" w:color="auto" w:fill="auto"/>
            <w:vAlign w:val="center"/>
          </w:tcPr>
          <w:p w14:paraId="2D17A2E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委托方承诺本次</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行为已履行了必要的审批程序</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保证本公告的内容不存在任何重大遗漏、虚假陈述或严重误导，</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同时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对其内容的真实性、完整性和准确性负责。</w:t>
            </w:r>
          </w:p>
        </w:tc>
      </w:tr>
      <w:tr w14:paraId="01D7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0B786A8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公告、竞价期限</w:t>
            </w:r>
          </w:p>
        </w:tc>
        <w:tc>
          <w:tcPr>
            <w:tcW w:w="8477" w:type="dxa"/>
            <w:gridSpan w:val="6"/>
            <w:shd w:val="clear" w:color="auto" w:fill="auto"/>
            <w:vAlign w:val="center"/>
          </w:tcPr>
          <w:p w14:paraId="1735ED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1.公告期：20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cs="宋体"/>
                <w:color w:val="000000" w:themeColor="text1"/>
                <w:kern w:val="0"/>
                <w:sz w:val="24"/>
                <w:szCs w:val="24"/>
                <w:highlight w:val="none"/>
                <w:lang w:val="en-US" w:eastAsia="zh-CN"/>
                <w14:textFill>
                  <w14:solidFill>
                    <w14:schemeClr w14:val="tx1"/>
                  </w14:solidFill>
                </w14:textFill>
              </w:rPr>
              <w:t>日9:00始至20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19</w:t>
            </w:r>
            <w:r>
              <w:rPr>
                <w:rFonts w:hint="eastAsia" w:ascii="宋体" w:hAnsi="宋体" w:cs="宋体"/>
                <w:color w:val="000000" w:themeColor="text1"/>
                <w:kern w:val="0"/>
                <w:sz w:val="24"/>
                <w:szCs w:val="24"/>
                <w:highlight w:val="none"/>
                <w:lang w:val="en-US" w:eastAsia="zh-CN"/>
                <w14:textFill>
                  <w14:solidFill>
                    <w14:schemeClr w14:val="tx1"/>
                  </w14:solidFill>
                </w14:textFill>
              </w:rPr>
              <w:t>日17:00止。</w:t>
            </w:r>
          </w:p>
          <w:p w14:paraId="236C349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2.网络一次性报价期：20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20</w:t>
            </w:r>
            <w:r>
              <w:rPr>
                <w:rFonts w:hint="eastAsia" w:ascii="宋体" w:hAnsi="宋体" w:cs="宋体"/>
                <w:color w:val="000000" w:themeColor="text1"/>
                <w:kern w:val="0"/>
                <w:sz w:val="24"/>
                <w:szCs w:val="24"/>
                <w:highlight w:val="none"/>
                <w:lang w:val="en-US" w:eastAsia="zh-CN"/>
                <w14:textFill>
                  <w14:solidFill>
                    <w14:schemeClr w14:val="tx1"/>
                  </w14:solidFill>
                </w14:textFill>
              </w:rPr>
              <w:t>日</w:t>
            </w: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9:00至10:30止</w:t>
            </w:r>
            <w:r>
              <w:rPr>
                <w:rFonts w:hint="eastAsia" w:ascii="宋体" w:hAnsi="宋体" w:eastAsia="宋体" w:cs="宋体"/>
                <w:i w:val="0"/>
                <w:iCs w:val="0"/>
                <w:caps w:val="0"/>
                <w:color w:val="000000" w:themeColor="text1"/>
                <w:spacing w:val="0"/>
                <w:sz w:val="24"/>
                <w:szCs w:val="24"/>
                <w:highlight w:val="none"/>
                <w:shd w:val="clear" w:fill="FFFFFF"/>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网络一次性报价期截止后立即进入优先权行使期，优先权行使期截止时间至</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26</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9</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日17</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00止</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Cs w:val="21"/>
                <w:highlight w:val="none"/>
                <w14:textFill>
                  <w14:solidFill>
                    <w14:schemeClr w14:val="tx1"/>
                  </w14:solidFill>
                </w14:textFill>
              </w:rPr>
              <w:t>。</w:t>
            </w:r>
          </w:p>
        </w:tc>
      </w:tr>
      <w:tr w14:paraId="4788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743F8E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一、流转标的基本情况</w:t>
            </w:r>
          </w:p>
        </w:tc>
      </w:tr>
      <w:tr w14:paraId="2C52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03019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流转标的</w:t>
            </w:r>
          </w:p>
        </w:tc>
        <w:tc>
          <w:tcPr>
            <w:tcW w:w="1778" w:type="dxa"/>
            <w:shd w:val="clear" w:color="auto" w:fill="auto"/>
            <w:vAlign w:val="center"/>
          </w:tcPr>
          <w:p w14:paraId="58FD827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土地位置</w:t>
            </w:r>
          </w:p>
        </w:tc>
        <w:tc>
          <w:tcPr>
            <w:tcW w:w="1225" w:type="dxa"/>
            <w:shd w:val="clear" w:color="auto" w:fill="auto"/>
            <w:vAlign w:val="center"/>
          </w:tcPr>
          <w:p w14:paraId="7F58C41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面积</w:t>
            </w:r>
            <w:r>
              <w:rPr>
                <w:rFonts w:hint="eastAsia" w:ascii="宋体" w:hAnsi="宋体" w:cs="宋体"/>
                <w:color w:val="000000" w:themeColor="text1"/>
                <w:kern w:val="0"/>
                <w:sz w:val="24"/>
                <w:szCs w:val="24"/>
                <w:highlight w:val="none"/>
                <w:lang w:eastAsia="zh-CN"/>
                <w14:textFill>
                  <w14:solidFill>
                    <w14:schemeClr w14:val="tx1"/>
                  </w14:solidFill>
                </w14:textFill>
              </w:rPr>
              <w:t>（亩）</w:t>
            </w:r>
          </w:p>
        </w:tc>
        <w:tc>
          <w:tcPr>
            <w:tcW w:w="1293" w:type="dxa"/>
            <w:shd w:val="clear" w:color="auto" w:fill="auto"/>
            <w:vAlign w:val="center"/>
          </w:tcPr>
          <w:p w14:paraId="1F00FF9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用途</w:t>
            </w:r>
          </w:p>
        </w:tc>
        <w:tc>
          <w:tcPr>
            <w:tcW w:w="1190" w:type="dxa"/>
            <w:shd w:val="clear" w:color="auto" w:fill="auto"/>
            <w:vAlign w:val="center"/>
          </w:tcPr>
          <w:p w14:paraId="1001F18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w:t>
            </w:r>
            <w:r>
              <w:rPr>
                <w:rFonts w:hint="eastAsia" w:ascii="宋体" w:hAnsi="宋体" w:cs="宋体"/>
                <w:color w:val="000000" w:themeColor="text1"/>
                <w:kern w:val="0"/>
                <w:sz w:val="24"/>
                <w:szCs w:val="24"/>
                <w:highlight w:val="none"/>
                <w:lang w:eastAsia="zh-CN"/>
                <w14:textFill>
                  <w14:solidFill>
                    <w14:schemeClr w14:val="tx1"/>
                  </w14:solidFill>
                </w14:textFill>
              </w:rPr>
              <w:t>期限（</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lang w:eastAsia="zh-CN"/>
                <w14:textFill>
                  <w14:solidFill>
                    <w14:schemeClr w14:val="tx1"/>
                  </w14:solidFill>
                </w14:textFill>
              </w:rPr>
              <w:t>）</w:t>
            </w:r>
          </w:p>
        </w:tc>
        <w:tc>
          <w:tcPr>
            <w:tcW w:w="1510" w:type="dxa"/>
            <w:shd w:val="clear" w:color="auto" w:fill="auto"/>
            <w:vAlign w:val="center"/>
          </w:tcPr>
          <w:p w14:paraId="280D8D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流转底价</w:t>
            </w:r>
          </w:p>
          <w:p w14:paraId="4A74A970">
            <w:pPr>
              <w:pStyle w:val="11"/>
              <w:ind w:left="0" w:leftChars="0" w:firstLine="0" w:firstLineChars="0"/>
              <w:jc w:val="center"/>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元/亩/年</w:t>
            </w:r>
            <w:r>
              <w:rPr>
                <w:rFonts w:hint="eastAsia" w:ascii="宋体" w:hAnsi="宋体" w:cs="宋体"/>
                <w:color w:val="000000" w:themeColor="text1"/>
                <w:sz w:val="24"/>
                <w:szCs w:val="24"/>
                <w:highlight w:val="none"/>
                <w:lang w:eastAsia="zh-CN"/>
                <w14:textFill>
                  <w14:solidFill>
                    <w14:schemeClr w14:val="tx1"/>
                  </w14:solidFill>
                </w14:textFill>
              </w:rPr>
              <w:t>）</w:t>
            </w:r>
          </w:p>
        </w:tc>
        <w:tc>
          <w:tcPr>
            <w:tcW w:w="1481" w:type="dxa"/>
            <w:shd w:val="clear" w:color="auto" w:fill="auto"/>
            <w:vAlign w:val="center"/>
          </w:tcPr>
          <w:p w14:paraId="46DC4F9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交易保证金</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万元</w:t>
            </w:r>
            <w:r>
              <w:rPr>
                <w:rFonts w:hint="eastAsia" w:ascii="宋体" w:hAnsi="宋体" w:cs="宋体"/>
                <w:color w:val="000000" w:themeColor="text1"/>
                <w:kern w:val="0"/>
                <w:sz w:val="24"/>
                <w:szCs w:val="24"/>
                <w:highlight w:val="none"/>
                <w:lang w:eastAsia="zh-CN"/>
                <w14:textFill>
                  <w14:solidFill>
                    <w14:schemeClr w14:val="tx1"/>
                  </w14:solidFill>
                </w14:textFill>
              </w:rPr>
              <w:t>）</w:t>
            </w:r>
          </w:p>
        </w:tc>
      </w:tr>
      <w:tr w14:paraId="364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6D8B6E3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kern w:val="0"/>
                <w:sz w:val="24"/>
                <w:szCs w:val="24"/>
                <w:highlight w:val="none"/>
                <w:lang w:val="en-US" w:eastAsia="zh-CN"/>
              </w:rPr>
              <w:t>新站高新区三十头社区四十头居经济合作社TDLZ-2026-12地块</w:t>
            </w:r>
          </w:p>
        </w:tc>
        <w:tc>
          <w:tcPr>
            <w:tcW w:w="1778" w:type="dxa"/>
            <w:shd w:val="clear" w:color="auto" w:fill="auto"/>
            <w:vAlign w:val="center"/>
          </w:tcPr>
          <w:p w14:paraId="25C007F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东：</w:t>
            </w:r>
            <w:r>
              <w:rPr>
                <w:rFonts w:hint="eastAsia" w:ascii="宋体" w:hAnsi="宋体" w:cs="宋体"/>
                <w:kern w:val="0"/>
                <w:sz w:val="24"/>
                <w:szCs w:val="24"/>
                <w:highlight w:val="none"/>
                <w:lang w:val="en-US" w:eastAsia="zh-CN"/>
              </w:rPr>
              <w:t>肥东众兴乡霞光村</w:t>
            </w:r>
          </w:p>
          <w:p w14:paraId="5B984C7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西：</w:t>
            </w:r>
            <w:r>
              <w:rPr>
                <w:rFonts w:hint="eastAsia" w:ascii="宋体" w:hAnsi="宋体" w:cs="宋体"/>
                <w:kern w:val="0"/>
                <w:sz w:val="24"/>
                <w:szCs w:val="24"/>
                <w:highlight w:val="none"/>
                <w:lang w:val="en-US" w:eastAsia="zh-CN"/>
              </w:rPr>
              <w:t>滁河干渠</w:t>
            </w:r>
          </w:p>
          <w:p w14:paraId="25FBE1D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南：</w:t>
            </w:r>
            <w:r>
              <w:rPr>
                <w:rFonts w:hint="eastAsia" w:ascii="宋体" w:hAnsi="宋体" w:cs="宋体"/>
                <w:kern w:val="0"/>
                <w:sz w:val="24"/>
                <w:szCs w:val="24"/>
                <w:highlight w:val="none"/>
                <w:lang w:val="en-US" w:eastAsia="zh-CN"/>
              </w:rPr>
              <w:t>方岗居</w:t>
            </w:r>
          </w:p>
          <w:p w14:paraId="1E1A0E6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kern w:val="0"/>
                <w:sz w:val="24"/>
                <w:szCs w:val="24"/>
                <w:highlight w:val="none"/>
                <w:lang w:val="en-US" w:eastAsia="zh-CN"/>
              </w:rPr>
              <w:t>北：</w:t>
            </w:r>
            <w:r>
              <w:rPr>
                <w:rFonts w:hint="eastAsia" w:ascii="宋体" w:hAnsi="宋体" w:cs="宋体"/>
                <w:kern w:val="0"/>
                <w:sz w:val="24"/>
                <w:szCs w:val="24"/>
                <w:highlight w:val="none"/>
                <w:lang w:val="en-US" w:eastAsia="zh-CN"/>
              </w:rPr>
              <w:t>五十头居</w:t>
            </w:r>
            <w:r>
              <w:rPr>
                <w:rFonts w:hint="eastAsia"/>
                <w:highlight w:val="none"/>
                <w:lang w:val="en-US" w:eastAsia="zh-CN"/>
              </w:rPr>
              <w:br w:type="textWrapping"/>
            </w:r>
          </w:p>
        </w:tc>
        <w:tc>
          <w:tcPr>
            <w:tcW w:w="1225" w:type="dxa"/>
            <w:shd w:val="clear" w:color="auto" w:fill="auto"/>
            <w:vAlign w:val="center"/>
          </w:tcPr>
          <w:p w14:paraId="712662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kern w:val="0"/>
                <w:sz w:val="24"/>
                <w:szCs w:val="24"/>
                <w:highlight w:val="none"/>
              </w:rPr>
              <w:t>约</w:t>
            </w:r>
            <w:r>
              <w:rPr>
                <w:rFonts w:hint="eastAsia" w:ascii="宋体" w:hAnsi="宋体" w:cs="宋体"/>
                <w:kern w:val="0"/>
                <w:sz w:val="24"/>
                <w:szCs w:val="24"/>
                <w:highlight w:val="none"/>
                <w:lang w:val="en-US" w:eastAsia="zh-CN"/>
              </w:rPr>
              <w:t>9185</w:t>
            </w:r>
          </w:p>
        </w:tc>
        <w:tc>
          <w:tcPr>
            <w:tcW w:w="1293" w:type="dxa"/>
            <w:shd w:val="clear" w:color="auto" w:fill="auto"/>
            <w:vAlign w:val="center"/>
          </w:tcPr>
          <w:p w14:paraId="427F1A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种植</w:t>
            </w:r>
          </w:p>
        </w:tc>
        <w:tc>
          <w:tcPr>
            <w:tcW w:w="1190" w:type="dxa"/>
            <w:shd w:val="clear" w:color="auto" w:fill="auto"/>
            <w:vAlign w:val="center"/>
          </w:tcPr>
          <w:p w14:paraId="737BA8F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10</w:t>
            </w:r>
          </w:p>
        </w:tc>
        <w:tc>
          <w:tcPr>
            <w:tcW w:w="1510" w:type="dxa"/>
            <w:shd w:val="clear" w:color="auto" w:fill="auto"/>
            <w:vAlign w:val="center"/>
          </w:tcPr>
          <w:p w14:paraId="43FFDD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450</w:t>
            </w:r>
          </w:p>
        </w:tc>
        <w:tc>
          <w:tcPr>
            <w:tcW w:w="1481" w:type="dxa"/>
            <w:shd w:val="clear" w:color="auto" w:fill="auto"/>
            <w:vAlign w:val="center"/>
          </w:tcPr>
          <w:p w14:paraId="16D306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41</w:t>
            </w:r>
          </w:p>
        </w:tc>
      </w:tr>
      <w:tr w14:paraId="78AC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5A54B77D">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实际移交面积与本公告中公示面积存在差异的，以委托方实际移交（测量）面积为准。</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流转标的无权属纠纷，委托方将提供该标的的相关证明，方便流入方办理相关证照。</w:t>
            </w:r>
          </w:p>
          <w:p w14:paraId="5879D734">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2.意向流入方须自行了解当地有关政策法规，如因上述原因导致无法签订合同及履约的，自行承担责任。</w:t>
            </w:r>
          </w:p>
          <w:p w14:paraId="364977B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.标的实际情况以意向方实地踏勘为准。</w:t>
            </w:r>
          </w:p>
          <w:p w14:paraId="0C28C89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4.本公告标的位置图及现场图已经以附件形式上传，请意向方自行查阅公告中相关附件，图片仅供参考，实际情况以意向方实地踏勘为准。</w:t>
            </w:r>
          </w:p>
          <w:p w14:paraId="33D6C8EB">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5.本项目</w:t>
            </w:r>
            <w:r>
              <w:rPr>
                <w:rFonts w:hint="eastAsia" w:ascii="宋体" w:hAnsi="宋体" w:cs="宋体"/>
                <w:b/>
                <w:bCs/>
                <w:color w:val="000000" w:themeColor="text1"/>
                <w:kern w:val="0"/>
                <w:sz w:val="24"/>
                <w:szCs w:val="24"/>
                <w:highlight w:val="none"/>
                <w:lang w:val="en-US" w:eastAsia="zh-CN"/>
                <w14:textFill>
                  <w14:solidFill>
                    <w14:schemeClr w14:val="tx1"/>
                  </w14:solidFill>
                </w14:textFill>
              </w:rPr>
              <w:t>无</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优先权人。</w:t>
            </w:r>
          </w:p>
        </w:tc>
      </w:tr>
      <w:tr w14:paraId="7410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0260A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标的使用要求</w:t>
            </w:r>
          </w:p>
        </w:tc>
        <w:tc>
          <w:tcPr>
            <w:tcW w:w="8477" w:type="dxa"/>
            <w:gridSpan w:val="6"/>
            <w:shd w:val="clear" w:color="auto" w:fill="auto"/>
            <w:vAlign w:val="center"/>
          </w:tcPr>
          <w:p w14:paraId="51390D08">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u w:val="singl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1.土地规划用途</w:t>
            </w: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种植 </w:t>
            </w:r>
          </w:p>
          <w:p w14:paraId="77033B26">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2.符合国家相关法律法规及政策规定且不得改变现有土地使用性质，不得给该土地造成污染及破坏，不得擅自改变原有面貌，不得随意挖沟塘、建路等。</w:t>
            </w:r>
          </w:p>
          <w:p w14:paraId="131DA3F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3.土地的经营须符合当地相关要求及规定。</w:t>
            </w:r>
          </w:p>
          <w:p w14:paraId="3D2195B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4.流转期间因国家和政府征用本合同部分土地的，流入方须积极配合。</w:t>
            </w:r>
          </w:p>
        </w:tc>
      </w:tr>
      <w:tr w14:paraId="7E6E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5BF83B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流转价款及履约保证金支付</w:t>
            </w:r>
          </w:p>
        </w:tc>
        <w:tc>
          <w:tcPr>
            <w:tcW w:w="8477" w:type="dxa"/>
            <w:gridSpan w:val="6"/>
            <w:shd w:val="clear" w:color="auto" w:fill="auto"/>
            <w:vAlign w:val="center"/>
          </w:tcPr>
          <w:p w14:paraId="20C4166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1.流转期内，流转价款有递增，</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每5年递增10% </w:t>
            </w:r>
            <w:r>
              <w:rPr>
                <w:rFonts w:hint="eastAsia" w:ascii="宋体" w:hAnsi="宋体" w:cs="宋体"/>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每</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支付一次，先支付后使用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首年流转价款在</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合同签订后10日内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付清，以后年度流转价款应</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在每年6月30日前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支付完成。</w:t>
            </w:r>
          </w:p>
          <w:p w14:paraId="60EFD7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履约保证金为</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首年流转价款的50%</w:t>
            </w:r>
            <w:r>
              <w:rPr>
                <w:rFonts w:hint="eastAsia" w:ascii="宋体" w:hAnsi="宋体" w:eastAsia="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履约保证金与首</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14:textFill>
                  <w14:solidFill>
                    <w14:schemeClr w14:val="tx1"/>
                  </w14:solidFill>
                </w14:textFill>
              </w:rPr>
              <w:t>流转价款一并支付</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流入方向</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流出方</w:t>
            </w:r>
            <w:r>
              <w:rPr>
                <w:rFonts w:hint="eastAsia" w:ascii="宋体" w:hAnsi="宋体" w:eastAsia="宋体" w:cs="宋体"/>
                <w:color w:val="000000" w:themeColor="text1"/>
                <w:kern w:val="0"/>
                <w:sz w:val="24"/>
                <w:szCs w:val="24"/>
                <w:highlight w:val="none"/>
                <w14:textFill>
                  <w14:solidFill>
                    <w14:schemeClr w14:val="tx1"/>
                  </w14:solidFill>
                </w14:textFill>
              </w:rPr>
              <w:t>交纳的履约保证金在合同终止且无流入方责任后</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不计</w:t>
            </w:r>
            <w:r>
              <w:rPr>
                <w:rFonts w:hint="eastAsia" w:ascii="宋体" w:hAnsi="宋体" w:cs="宋体"/>
                <w:color w:val="000000" w:themeColor="text1"/>
                <w:kern w:val="0"/>
                <w:sz w:val="24"/>
                <w:szCs w:val="24"/>
                <w:highlight w:val="none"/>
                <w:lang w:val="en-US" w:eastAsia="zh-CN"/>
                <w14:textFill>
                  <w14:solidFill>
                    <w14:schemeClr w14:val="tx1"/>
                  </w14:solidFill>
                </w14:textFill>
              </w:rPr>
              <w:t>利</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息</w:t>
            </w:r>
            <w:r>
              <w:rPr>
                <w:rFonts w:hint="eastAsia" w:ascii="宋体" w:hAnsi="宋体" w:eastAsia="宋体" w:cs="宋体"/>
                <w:color w:val="000000" w:themeColor="text1"/>
                <w:kern w:val="0"/>
                <w:sz w:val="24"/>
                <w:szCs w:val="24"/>
                <w:highlight w:val="none"/>
                <w14:textFill>
                  <w14:solidFill>
                    <w14:schemeClr w14:val="tx1"/>
                  </w14:solidFill>
                </w14:textFill>
              </w:rPr>
              <w:t>退还。</w:t>
            </w:r>
          </w:p>
        </w:tc>
      </w:tr>
      <w:tr w14:paraId="30C0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963" w:type="dxa"/>
            <w:gridSpan w:val="7"/>
            <w:vAlign w:val="center"/>
          </w:tcPr>
          <w:p w14:paraId="46E78AD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二、对意向方资格的要求</w:t>
            </w:r>
          </w:p>
        </w:tc>
      </w:tr>
      <w:tr w14:paraId="0A44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963" w:type="dxa"/>
            <w:gridSpan w:val="7"/>
            <w:shd w:val="clear" w:color="auto" w:fill="auto"/>
            <w:vAlign w:val="center"/>
          </w:tcPr>
          <w:p w14:paraId="4CD2BF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bookmarkStart w:id="2" w:name="OLE_LINK3"/>
            <w:r>
              <w:rPr>
                <w:rFonts w:hint="eastAsia" w:ascii="宋体" w:hAnsi="宋体" w:eastAsia="宋体" w:cs="宋体"/>
                <w:i w:val="0"/>
                <w:iCs w:val="0"/>
                <w:caps w:val="0"/>
                <w:color w:val="000000" w:themeColor="text1"/>
                <w:spacing w:val="0"/>
                <w:kern w:val="0"/>
                <w:sz w:val="24"/>
                <w:szCs w:val="24"/>
                <w:highlight w:val="none"/>
                <w:u w:val="none"/>
                <w:shd w:val="clear" w:fill="FFFFFF"/>
                <w:lang w:val="en-US" w:eastAsia="zh-CN" w:bidi="ar"/>
                <w14:textFill>
                  <w14:solidFill>
                    <w14:schemeClr w14:val="tx1"/>
                  </w14:solidFill>
                </w14:textFill>
              </w:rPr>
              <w:t>1</w:t>
            </w:r>
            <w:bookmarkEnd w:id="2"/>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凡依法设立、有效存续的境内企事业法人、其他组织，且未被合肥市及其所辖县（市）、区（开发区）公共资源交易监督管理部门记不良行为记录的，或被记不良行为记录（以公布日期为准），但同时符合下列情形的方可参与项目登记及竞价：</w:t>
            </w:r>
          </w:p>
          <w:p w14:paraId="6A55F8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（1）公告截止日前（含当日）6个月内记分累计未满10分的；</w:t>
            </w:r>
          </w:p>
          <w:p w14:paraId="5CBCDD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（2）公告截止日前（含当日）12个月内记分累计未满15分的；</w:t>
            </w:r>
          </w:p>
          <w:p w14:paraId="68ADBD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（3）公告截止日前（含当日）18个月内记分累计未满20分的；</w:t>
            </w:r>
          </w:p>
          <w:p w14:paraId="38E405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（4）公告截止日前（含当日）24个月内记分累计未满25分的。</w:t>
            </w:r>
          </w:p>
          <w:p w14:paraId="375DFF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2.本项目不接受联合体</w:t>
            </w:r>
            <w:r>
              <w:rPr>
                <w:rFonts w:hint="eastAsia" w:ascii="宋体" w:hAnsi="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自然人、个体工商户</w:t>
            </w: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参与。</w:t>
            </w:r>
          </w:p>
        </w:tc>
      </w:tr>
      <w:tr w14:paraId="79E1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63" w:type="dxa"/>
            <w:gridSpan w:val="7"/>
            <w:shd w:val="clear" w:color="auto" w:fill="auto"/>
            <w:vAlign w:val="center"/>
          </w:tcPr>
          <w:p w14:paraId="69B44C9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三、对意向方的特别要求</w:t>
            </w:r>
          </w:p>
        </w:tc>
      </w:tr>
      <w:tr w14:paraId="1B8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963" w:type="dxa"/>
            <w:gridSpan w:val="7"/>
            <w:shd w:val="clear" w:color="auto" w:fill="auto"/>
            <w:vAlign w:val="center"/>
          </w:tcPr>
          <w:p w14:paraId="01AE668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（一）意向方应在本公告期截止前现场踏勘流转标的，</w:t>
            </w:r>
            <w:r>
              <w:rPr>
                <w:rFonts w:hint="eastAsia" w:ascii="宋体" w:hAnsi="宋体" w:cs="宋体"/>
                <w:color w:val="000000" w:themeColor="text1"/>
                <w:kern w:val="0"/>
                <w:sz w:val="24"/>
                <w:szCs w:val="24"/>
                <w:highlight w:val="none"/>
                <w:lang w:val="en-US" w:eastAsia="zh-CN"/>
                <w14:textFill>
                  <w14:solidFill>
                    <w14:schemeClr w14:val="tx1"/>
                  </w14:solidFill>
                </w14:textFill>
              </w:rPr>
              <w:t>并</w:t>
            </w:r>
            <w:r>
              <w:rPr>
                <w:rFonts w:hint="eastAsia" w:ascii="宋体" w:hAnsi="宋体" w:eastAsia="宋体" w:cs="宋体"/>
                <w:color w:val="000000" w:themeColor="text1"/>
                <w:kern w:val="0"/>
                <w:sz w:val="24"/>
                <w:szCs w:val="24"/>
                <w:highlight w:val="none"/>
                <w14:textFill>
                  <w14:solidFill>
                    <w14:schemeClr w14:val="tx1"/>
                  </w14:solidFill>
                </w14:textFill>
              </w:rPr>
              <w:t>就流转标的相关情况主动向委托方咨询，自行了解标的可能涉及的相关法律法规及政策规定；</w:t>
            </w:r>
            <w:r>
              <w:rPr>
                <w:rFonts w:hint="eastAsia" w:ascii="宋体" w:hAnsi="宋体" w:eastAsia="宋体" w:cs="宋体"/>
                <w:b/>
                <w:bCs/>
                <w:color w:val="000000" w:themeColor="text1"/>
                <w:kern w:val="0"/>
                <w:sz w:val="24"/>
                <w:szCs w:val="24"/>
                <w:highlight w:val="none"/>
                <w14:textFill>
                  <w14:solidFill>
                    <w14:schemeClr w14:val="tx1"/>
                  </w14:solidFill>
                </w14:textFill>
              </w:rPr>
              <w:t>完成登记的意向方都视同已实地踏勘流转标的，确认了标的范围、面积并认可流转要求等，自愿承担因上述原因导致的一切后果和法律责任。</w:t>
            </w:r>
          </w:p>
          <w:p w14:paraId="3DF02C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本次流转以列示的标的面积为限，以移交时的实际现状为准。实际移交面积与本公告中公示面积存在差异的，以实际移交面积为准。流转面积之外的建筑物、附属物（如道路、绿化、空地、停车场）均不在流转范围内，委托方不提供任何承诺及服务。</w:t>
            </w:r>
          </w:p>
          <w:p w14:paraId="239405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（三）流转期内，流转标的须由流入方本人经营</w:t>
            </w:r>
            <w:r>
              <w:rPr>
                <w:rFonts w:hint="eastAsia" w:ascii="宋体" w:hAnsi="宋体" w:cs="宋体"/>
                <w:color w:val="000000" w:themeColor="text1"/>
                <w:kern w:val="0"/>
                <w:sz w:val="24"/>
                <w:szCs w:val="24"/>
                <w:highlight w:val="none"/>
                <w:lang w:eastAsia="zh-CN"/>
                <w14:textFill>
                  <w14:solidFill>
                    <w14:schemeClr w14:val="tx1"/>
                  </w14:solidFill>
                </w14:textFill>
              </w:rPr>
              <w:t>。未经委托方书面同意，不得与他人合作经营，</w:t>
            </w:r>
            <w:r>
              <w:rPr>
                <w:rFonts w:hint="eastAsia" w:ascii="宋体" w:hAnsi="宋体" w:eastAsia="宋体" w:cs="宋体"/>
                <w:color w:val="000000" w:themeColor="text1"/>
                <w:kern w:val="0"/>
                <w:sz w:val="24"/>
                <w:szCs w:val="24"/>
                <w:highlight w:val="none"/>
                <w14:textFill>
                  <w14:solidFill>
                    <w14:schemeClr w14:val="tx1"/>
                  </w14:solidFill>
                </w14:textFill>
              </w:rPr>
              <w:t>不得以任何形式转租、分租、出借。</w:t>
            </w:r>
          </w:p>
          <w:p w14:paraId="409738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（四）流转期内，流入方不得以任何理由要求减免流转价款。如因法律法规及相关规定需要改变土地使用性质而导致合同解除的，流转价款按照实际流转时间计算，不足整月的按实际天数计算，多退少补。</w:t>
            </w:r>
          </w:p>
          <w:p w14:paraId="68CCE6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（五）《土地流转合同》期满或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时，流入方投入的土地平整部分及地上设施等不可拆除部分无偿归委托方所有和使用，在合同期满或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前由流入方将地上作物自行处置完毕，并将流转土地</w:t>
            </w:r>
            <w:r>
              <w:rPr>
                <w:rFonts w:hint="eastAsia" w:ascii="宋体" w:hAnsi="宋体" w:cs="宋体"/>
                <w:color w:val="000000" w:themeColor="text1"/>
                <w:kern w:val="0"/>
                <w:sz w:val="24"/>
                <w:szCs w:val="24"/>
                <w:highlight w:val="none"/>
                <w:lang w:eastAsia="zh-CN"/>
                <w14:textFill>
                  <w14:solidFill>
                    <w14:schemeClr w14:val="tx1"/>
                  </w14:solidFill>
                </w14:textFill>
              </w:rPr>
              <w:t>平整</w:t>
            </w:r>
            <w:r>
              <w:rPr>
                <w:rFonts w:hint="eastAsia" w:ascii="宋体" w:hAnsi="宋体" w:eastAsia="宋体" w:cs="宋体"/>
                <w:color w:val="000000" w:themeColor="text1"/>
                <w:kern w:val="0"/>
                <w:sz w:val="24"/>
                <w:szCs w:val="24"/>
                <w:highlight w:val="none"/>
                <w14:textFill>
                  <w14:solidFill>
                    <w14:schemeClr w14:val="tx1"/>
                  </w14:solidFill>
                </w14:textFill>
              </w:rPr>
              <w:t>后在合同期满或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后</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kern w:val="0"/>
                <w:sz w:val="24"/>
                <w:szCs w:val="24"/>
                <w:highlight w:val="none"/>
                <w14:textFill>
                  <w14:solidFill>
                    <w14:schemeClr w14:val="tx1"/>
                  </w14:solidFill>
                </w14:textFill>
              </w:rPr>
              <w:t>日内交还委托方，且不得提出任何补偿要求。</w:t>
            </w:r>
          </w:p>
          <w:p w14:paraId="2A1CE41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（六）</w:t>
            </w:r>
            <w:r>
              <w:rPr>
                <w:rFonts w:hint="eastAsia" w:ascii="宋体" w:hAnsi="宋体" w:cs="宋体"/>
                <w:color w:val="000000" w:themeColor="text1"/>
                <w:kern w:val="0"/>
                <w:sz w:val="24"/>
                <w:szCs w:val="24"/>
                <w:highlight w:val="none"/>
                <w:lang w:eastAsia="zh-CN"/>
                <w14:textFill>
                  <w14:solidFill>
                    <w14:schemeClr w14:val="tx1"/>
                  </w14:solidFill>
                </w14:textFill>
              </w:rPr>
              <w:t>交易双方</w:t>
            </w:r>
            <w:r>
              <w:rPr>
                <w:rFonts w:hint="eastAsia" w:ascii="宋体" w:hAnsi="宋体" w:eastAsia="宋体" w:cs="宋体"/>
                <w:color w:val="000000" w:themeColor="text1"/>
                <w:kern w:val="0"/>
                <w:sz w:val="24"/>
                <w:szCs w:val="24"/>
                <w:highlight w:val="none"/>
                <w14:textFill>
                  <w14:solidFill>
                    <w14:schemeClr w14:val="tx1"/>
                  </w14:solidFill>
                </w14:textFill>
              </w:rPr>
              <w:t>自</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成交</w:t>
            </w:r>
            <w:r>
              <w:rPr>
                <w:rFonts w:hint="eastAsia" w:ascii="宋体" w:hAnsi="宋体" w:cs="宋体"/>
                <w:color w:val="000000" w:themeColor="text1"/>
                <w:kern w:val="0"/>
                <w:sz w:val="24"/>
                <w:szCs w:val="24"/>
                <w:highlight w:val="none"/>
                <w:lang w:eastAsia="zh-CN"/>
                <w14:textFill>
                  <w14:solidFill>
                    <w14:schemeClr w14:val="tx1"/>
                  </w14:solidFill>
                </w14:textFill>
              </w:rPr>
              <w:t>确认书</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》发出</w:t>
            </w:r>
            <w:r>
              <w:rPr>
                <w:rFonts w:hint="eastAsia" w:ascii="宋体" w:hAnsi="宋体" w:eastAsia="宋体" w:cs="宋体"/>
                <w:color w:val="000000" w:themeColor="text1"/>
                <w:kern w:val="0"/>
                <w:sz w:val="24"/>
                <w:szCs w:val="24"/>
                <w:highlight w:val="none"/>
                <w14:textFill>
                  <w14:solidFill>
                    <w14:schemeClr w14:val="tx1"/>
                  </w14:solidFill>
                </w14:textFill>
              </w:rPr>
              <w:t>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5个工作日</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内签订流转合同</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逾期不签合同的将移交交易监督管理部门处理。</w:t>
            </w:r>
          </w:p>
          <w:p w14:paraId="7672606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eastAsia="zh-CN"/>
                <w14:textFill>
                  <w14:solidFill>
                    <w14:schemeClr w14:val="tx1"/>
                  </w14:solidFill>
                </w14:textFill>
              </w:rPr>
              <w:t>七</w:t>
            </w:r>
            <w:r>
              <w:rPr>
                <w:rFonts w:hint="eastAsia" w:ascii="宋体" w:hAnsi="宋体" w:eastAsia="宋体" w:cs="宋体"/>
                <w:color w:val="000000" w:themeColor="text1"/>
                <w:kern w:val="0"/>
                <w:sz w:val="24"/>
                <w:szCs w:val="24"/>
                <w:highlight w:val="none"/>
                <w14:textFill>
                  <w14:solidFill>
                    <w14:schemeClr w14:val="tx1"/>
                  </w14:solidFill>
                </w14:textFill>
              </w:rPr>
              <w:t>）其他未尽事宜详见</w:t>
            </w:r>
            <w:r>
              <w:rPr>
                <w:rFonts w:hint="eastAsia" w:ascii="宋体" w:hAnsi="宋体" w:cs="宋体"/>
                <w:color w:val="000000" w:themeColor="text1"/>
                <w:kern w:val="0"/>
                <w:sz w:val="24"/>
                <w:szCs w:val="24"/>
                <w:highlight w:val="none"/>
                <w:lang w:eastAsia="zh-CN"/>
                <w14:textFill>
                  <w14:solidFill>
                    <w14:schemeClr w14:val="tx1"/>
                  </w14:solidFill>
                </w14:textFill>
              </w:rPr>
              <w:t>附件</w:t>
            </w:r>
            <w:r>
              <w:rPr>
                <w:rFonts w:hint="eastAsia" w:ascii="宋体" w:hAnsi="宋体" w:eastAsia="宋体" w:cs="宋体"/>
                <w:color w:val="000000" w:themeColor="text1"/>
                <w:kern w:val="0"/>
                <w:sz w:val="24"/>
                <w:szCs w:val="24"/>
                <w:highlight w:val="none"/>
                <w14:textFill>
                  <w14:solidFill>
                    <w14:schemeClr w14:val="tx1"/>
                  </w14:solidFill>
                </w14:textFill>
              </w:rPr>
              <w:t>《土地经营权流转合同》。</w:t>
            </w:r>
          </w:p>
        </w:tc>
      </w:tr>
      <w:tr w14:paraId="67EC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963" w:type="dxa"/>
            <w:gridSpan w:val="7"/>
            <w:shd w:val="clear" w:color="auto" w:fill="auto"/>
            <w:vAlign w:val="center"/>
          </w:tcPr>
          <w:p w14:paraId="259DA27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四、流入方确定方式</w:t>
            </w:r>
          </w:p>
        </w:tc>
      </w:tr>
      <w:tr w14:paraId="3DC0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25E2D3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本项目采取网络一次性报价，最高报价者得的方式确定</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流入方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，最终成交结果以结果公告为准。</w:t>
            </w:r>
            <w:r>
              <w:rPr>
                <w:rFonts w:hint="eastAsia" w:ascii="宋体" w:hAnsi="宋体" w:eastAsia="宋体" w:cs="宋体"/>
                <w:b w:val="0"/>
                <w:bCs/>
                <w:color w:val="000000" w:themeColor="text1"/>
                <w:sz w:val="24"/>
                <w:szCs w:val="24"/>
                <w:highlight w:val="none"/>
                <w:shd w:val="clear" w:color="auto" w:fill="auto"/>
                <w14:textFill>
                  <w14:solidFill>
                    <w14:schemeClr w14:val="tx1"/>
                  </w14:solidFill>
                </w14:textFill>
              </w:rPr>
              <w:t>注：最高报价是指不低于公告底价的最高报价，</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由于系统故障或竞价系统信息与公告信息不符或委托方要求中止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项目造成竞价中止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时的最高报价不作为本项目最高报价。</w:t>
            </w:r>
          </w:p>
        </w:tc>
      </w:tr>
      <w:tr w14:paraId="2FA1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615B01A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五、意向方参与方式</w:t>
            </w:r>
          </w:p>
        </w:tc>
      </w:tr>
      <w:tr w14:paraId="140A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486" w:type="dxa"/>
            <w:shd w:val="clear" w:color="auto" w:fill="auto"/>
            <w:vAlign w:val="center"/>
          </w:tcPr>
          <w:p w14:paraId="0DC1756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主体库登记</w:t>
            </w:r>
          </w:p>
        </w:tc>
        <w:tc>
          <w:tcPr>
            <w:tcW w:w="8477" w:type="dxa"/>
            <w:gridSpan w:val="6"/>
            <w:shd w:val="clear" w:color="auto" w:fill="auto"/>
            <w:vAlign w:val="center"/>
          </w:tcPr>
          <w:p w14:paraId="2604375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须完成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主体库登记</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注册</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方可参与本项目登记。具体方式如下：</w:t>
            </w:r>
          </w:p>
          <w:p w14:paraId="20DC33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企事业法人、其他组织</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的，须凭借第三方电子认证服务提供者签发的电子签名认证证书（以下简称：CA）直接登录安徽公共资源交易</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集团</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电子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交易</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系统（网址：http://hy.ahggzyjy.com/onlineBidder/default/login_tbr）。</w:t>
            </w:r>
          </w:p>
          <w:p w14:paraId="25785A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为自然人的，点击安徽</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公共资源交易电子服务系统（网址：https://ggzy.hefei.gov.cn/tspbidder/）下方的“安徽政务服务网统一认证中心登录”。</w:t>
            </w:r>
          </w:p>
          <w:p w14:paraId="77DA45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具体流程参见</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公告附件</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农村产权交易操作手册</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w:t>
            </w:r>
          </w:p>
        </w:tc>
      </w:tr>
      <w:tr w14:paraId="356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122DB3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项目登记</w:t>
            </w:r>
          </w:p>
        </w:tc>
        <w:tc>
          <w:tcPr>
            <w:tcW w:w="8477" w:type="dxa"/>
            <w:gridSpan w:val="6"/>
            <w:shd w:val="clear" w:color="auto" w:fill="auto"/>
            <w:vAlign w:val="center"/>
          </w:tcPr>
          <w:p w14:paraId="3A62F0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完成主体库登记的意向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，直接登录安徽</w:t>
            </w:r>
            <w:r>
              <w:rPr>
                <w:rFonts w:hint="eastAsia" w:ascii="宋体" w:hAnsi="宋体" w:eastAsia="宋体" w:cs="宋体"/>
                <w:color w:val="000000" w:themeColor="text1"/>
                <w:sz w:val="24"/>
                <w:szCs w:val="24"/>
                <w:highlight w:val="none"/>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14:textFill>
                  <w14:solidFill>
                    <w14:schemeClr w14:val="tx1"/>
                  </w14:solidFill>
                </w14:textFill>
              </w:rPr>
              <w:t>公共资源交易电子服务系统，进入后选择点击</w:t>
            </w:r>
            <w:r>
              <w:rPr>
                <w:rFonts w:hint="eastAsia" w:ascii="宋体" w:hAnsi="宋体" w:eastAsia="宋体" w:cs="宋体"/>
                <w:b/>
                <w:bCs/>
                <w:color w:val="000000" w:themeColor="text1"/>
                <w:sz w:val="24"/>
                <w:szCs w:val="24"/>
                <w:highlight w:val="none"/>
                <w14:textFill>
                  <w14:solidFill>
                    <w14:schemeClr w14:val="tx1"/>
                  </w14:solidFill>
                </w14:textFill>
              </w:rPr>
              <w:t>“安徽公共资源交易集团数智交易系统</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；页面跳转至安徽公共资源交易集团电子交易系统后，点击左上角的“</w:t>
            </w:r>
            <w:r>
              <w:rPr>
                <w:rFonts w:hint="eastAsia" w:ascii="宋体" w:hAnsi="宋体" w:eastAsia="宋体" w:cs="宋体"/>
                <w:b/>
                <w:bCs/>
                <w:color w:val="000000" w:themeColor="text1"/>
                <w:sz w:val="24"/>
                <w:szCs w:val="24"/>
                <w:highlight w:val="none"/>
                <w:lang w:eastAsia="zh-CN"/>
                <w14:textFill>
                  <w14:solidFill>
                    <w14:schemeClr w14:val="tx1"/>
                  </w14:solidFill>
                </w14:textFill>
              </w:rPr>
              <w:t>农村产权</w:t>
            </w:r>
            <w:r>
              <w:rPr>
                <w:rFonts w:hint="eastAsia" w:ascii="宋体" w:hAnsi="宋体" w:eastAsia="宋体" w:cs="宋体"/>
                <w:color w:val="000000" w:themeColor="text1"/>
                <w:sz w:val="24"/>
                <w:szCs w:val="24"/>
                <w:highlight w:val="none"/>
                <w14:textFill>
                  <w14:solidFill>
                    <w14:schemeClr w14:val="tx1"/>
                  </w14:solidFill>
                </w14:textFill>
              </w:rPr>
              <w:t>”栏目，在列表中选择有意向的标的点击“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进入项目</w:t>
            </w:r>
            <w:r>
              <w:rPr>
                <w:rFonts w:hint="eastAsia" w:ascii="宋体" w:hAnsi="宋体" w:eastAsia="宋体" w:cs="宋体"/>
                <w:color w:val="000000" w:themeColor="text1"/>
                <w:sz w:val="24"/>
                <w:szCs w:val="24"/>
                <w:highlight w:val="none"/>
                <w14:textFill>
                  <w14:solidFill>
                    <w14:schemeClr w14:val="tx1"/>
                  </w14:solidFill>
                </w14:textFill>
              </w:rPr>
              <w:t>”，再点击“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填写竞价信息</w:t>
            </w:r>
            <w:r>
              <w:rPr>
                <w:rFonts w:hint="eastAsia" w:ascii="宋体" w:hAnsi="宋体" w:eastAsia="宋体" w:cs="宋体"/>
                <w:color w:val="000000" w:themeColor="text1"/>
                <w:sz w:val="24"/>
                <w:szCs w:val="24"/>
                <w:highlight w:val="none"/>
                <w14:textFill>
                  <w14:solidFill>
                    <w14:schemeClr w14:val="tx1"/>
                  </w14:solidFill>
                </w14:textFill>
              </w:rPr>
              <w:t>”提交登记申请，意向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可选择一个或多个</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项目分别</w:t>
            </w:r>
            <w:r>
              <w:rPr>
                <w:rFonts w:hint="eastAsia" w:ascii="宋体" w:hAnsi="宋体" w:eastAsia="宋体" w:cs="宋体"/>
                <w:color w:val="000000" w:themeColor="text1"/>
                <w:sz w:val="24"/>
                <w:szCs w:val="24"/>
                <w:highlight w:val="none"/>
                <w14:textFill>
                  <w14:solidFill>
                    <w14:schemeClr w14:val="tx1"/>
                  </w14:solidFill>
                </w14:textFill>
              </w:rPr>
              <w:t>进行登记。</w:t>
            </w:r>
          </w:p>
          <w:p w14:paraId="392CC8D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登记申请时填写的</w:t>
            </w:r>
            <w:r>
              <w:rPr>
                <w:rFonts w:hint="eastAsia" w:ascii="宋体" w:hAnsi="宋体" w:eastAsia="宋体" w:cs="宋体"/>
                <w:b/>
                <w:bCs/>
                <w:color w:val="000000" w:themeColor="text1"/>
                <w:sz w:val="24"/>
                <w:szCs w:val="24"/>
                <w:highlight w:val="none"/>
                <w:lang w:eastAsia="zh-CN"/>
                <w14:textFill>
                  <w14:solidFill>
                    <w14:schemeClr w14:val="tx1"/>
                  </w14:solidFill>
                </w14:textFill>
              </w:rPr>
              <w:t>交易保证金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交</w:t>
            </w:r>
            <w:r>
              <w:rPr>
                <w:rFonts w:hint="eastAsia" w:ascii="宋体" w:hAnsi="宋体" w:eastAsia="宋体" w:cs="宋体"/>
                <w:b/>
                <w:bCs/>
                <w:color w:val="000000" w:themeColor="text1"/>
                <w:sz w:val="24"/>
                <w:szCs w:val="24"/>
                <w:highlight w:val="none"/>
                <w14:textFill>
                  <w14:solidFill>
                    <w14:schemeClr w14:val="tx1"/>
                  </w14:solidFill>
                </w14:textFill>
              </w:rPr>
              <w:t>款账户须与意向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b/>
                <w:bCs/>
                <w:color w:val="000000" w:themeColor="text1"/>
                <w:sz w:val="24"/>
                <w:szCs w:val="24"/>
                <w:highlight w:val="none"/>
                <w14:textFill>
                  <w14:solidFill>
                    <w14:schemeClr w14:val="tx1"/>
                  </w14:solidFill>
                </w14:textFill>
              </w:rPr>
              <w:t>实际</w:t>
            </w:r>
            <w:r>
              <w:rPr>
                <w:rFonts w:hint="eastAsia" w:ascii="宋体" w:hAnsi="宋体" w:eastAsia="宋体" w:cs="宋体"/>
                <w:b/>
                <w:bCs/>
                <w:color w:val="000000" w:themeColor="text1"/>
                <w:sz w:val="24"/>
                <w:szCs w:val="24"/>
                <w:highlight w:val="none"/>
                <w:lang w:eastAsia="zh-CN"/>
                <w14:textFill>
                  <w14:solidFill>
                    <w14:schemeClr w14:val="tx1"/>
                  </w14:solidFill>
                </w14:textFill>
              </w:rPr>
              <w:t>交纳交易保证金</w:t>
            </w:r>
            <w:r>
              <w:rPr>
                <w:rFonts w:hint="eastAsia" w:ascii="宋体" w:hAnsi="宋体" w:eastAsia="宋体" w:cs="宋体"/>
                <w:b/>
                <w:bCs/>
                <w:color w:val="000000" w:themeColor="text1"/>
                <w:sz w:val="24"/>
                <w:szCs w:val="24"/>
                <w:highlight w:val="none"/>
                <w14:textFill>
                  <w14:solidFill>
                    <w14:schemeClr w14:val="tx1"/>
                  </w14:solidFill>
                </w14:textFill>
              </w:rPr>
              <w:t>的银行账户一致。</w:t>
            </w:r>
          </w:p>
        </w:tc>
      </w:tr>
      <w:tr w14:paraId="77F7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659AF70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交易保证金交纳</w:t>
            </w:r>
          </w:p>
        </w:tc>
        <w:tc>
          <w:tcPr>
            <w:tcW w:w="8477" w:type="dxa"/>
            <w:gridSpan w:val="6"/>
            <w:shd w:val="clear" w:color="auto" w:fill="auto"/>
            <w:vAlign w:val="center"/>
          </w:tcPr>
          <w:p w14:paraId="6413776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登记成功后，须通过项目登记时填写的己方账号以转账的方式汇入</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项目</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对应</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账号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足额的交易保证金。</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不得通过现金</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汇款</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方式</w:t>
            </w:r>
            <w:r>
              <w:rPr>
                <w:rFonts w:hint="eastAsia" w:ascii="宋体" w:hAnsi="宋体" w:eastAsia="宋体" w:cs="宋体"/>
                <w:b/>
                <w:bCs/>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交易保证金。</w:t>
            </w:r>
          </w:p>
          <w:p w14:paraId="2ACF9F3D">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账</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如下：</w:t>
            </w:r>
          </w:p>
          <w:tbl>
            <w:tblPr>
              <w:tblStyle w:val="13"/>
              <w:tblW w:w="8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2158"/>
              <w:gridCol w:w="3410"/>
            </w:tblGrid>
            <w:tr w14:paraId="1A63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684" w:type="dxa"/>
                  <w:vAlign w:val="center"/>
                </w:tcPr>
                <w:p w14:paraId="457EA6D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户名：安徽省农村综合产权交易所有限公司</w:t>
                  </w:r>
                </w:p>
              </w:tc>
              <w:tc>
                <w:tcPr>
                  <w:tcW w:w="2158" w:type="dxa"/>
                  <w:vAlign w:val="center"/>
                </w:tcPr>
                <w:p w14:paraId="4F3A4C0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开户</w:t>
                  </w:r>
                  <w:r>
                    <w:rPr>
                      <w:rFonts w:hint="eastAsia" w:ascii="宋体" w:hAnsi="宋体" w:cs="宋体"/>
                      <w:b w:val="0"/>
                      <w:bCs/>
                      <w:color w:val="000000" w:themeColor="text1"/>
                      <w:kern w:val="0"/>
                      <w:sz w:val="24"/>
                      <w:szCs w:val="24"/>
                      <w:highlight w:val="none"/>
                      <w:shd w:val="clear" w:color="auto" w:fill="auto"/>
                      <w:lang w:val="en-US" w:eastAsia="zh-CN"/>
                      <w14:textFill>
                        <w14:solidFill>
                          <w14:schemeClr w14:val="tx1"/>
                        </w14:solidFill>
                      </w14:textFill>
                    </w:rPr>
                    <w:t>银</w:t>
                  </w: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行：光大银行合肥阜南路支行</w:t>
                  </w:r>
                </w:p>
              </w:tc>
              <w:tc>
                <w:tcPr>
                  <w:tcW w:w="3410" w:type="dxa"/>
                  <w:vAlign w:val="center"/>
                </w:tcPr>
                <w:p w14:paraId="3515F5A5">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b/>
                      <w:bCs w:val="0"/>
                      <w:color w:val="000000" w:themeColor="text1"/>
                      <w:ker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账号</w:t>
                  </w:r>
                  <w:r>
                    <w:rPr>
                      <w:rFonts w:hint="eastAsia" w:ascii="宋体" w:hAnsi="宋体" w:cs="宋体"/>
                      <w:b w:val="0"/>
                      <w:bCs/>
                      <w:color w:val="000000" w:themeColor="text1"/>
                      <w:kern w:val="0"/>
                      <w:sz w:val="24"/>
                      <w:szCs w:val="24"/>
                      <w:highlight w:val="none"/>
                      <w:shd w:val="clear" w:color="auto" w:fill="auto"/>
                      <w:lang w:eastAsia="zh-CN"/>
                      <w14:textFill>
                        <w14:solidFill>
                          <w14:schemeClr w14:val="tx1"/>
                        </w14:solidFill>
                      </w14:textFill>
                    </w:rPr>
                    <w:t>：76700188017680952</w:t>
                  </w:r>
                </w:p>
              </w:tc>
            </w:tr>
          </w:tbl>
          <w:p w14:paraId="10A1B4C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支付完成后，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登录</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安徽公共资源交易集团电子交易系统点击“保证金查询”查看</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支付状态。若显示“未支付”，可点击查询</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按钮</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刷新支付状态。若刷新后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支付状态仍显示“未支付”的，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可在公告截止前及时联系</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技术咨询电话：</w:t>
            </w:r>
            <w:r>
              <w:rPr>
                <w:rFonts w:ascii="宋体" w:hAnsi="宋体" w:cs="宋体"/>
                <w:color w:val="000000" w:themeColor="text1"/>
                <w:sz w:val="24"/>
                <w:highlight w:val="none"/>
                <w14:textFill>
                  <w14:solidFill>
                    <w14:schemeClr w14:val="tx1"/>
                  </w14:solidFill>
                </w14:textFill>
              </w:rPr>
              <w:t>0512-58188516</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进行反馈。</w:t>
            </w:r>
          </w:p>
          <w:p w14:paraId="32B229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auto"/>
                <w14:textFill>
                  <w14:solidFill>
                    <w14:schemeClr w14:val="tx1"/>
                  </w14:solidFill>
                </w14:textFill>
              </w:rPr>
              <w:t>注意事项：</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支付以到账时间为准，</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须确保</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的交易保证金在公告截止时间前到账，网上登记系统将在到达公告截止时间时自动关闭。如因账号错误、</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数额不足、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未在规定时间内到账、现金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缴款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等原因造成未能登记及竞价成功，</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tc>
      </w:tr>
      <w:tr w14:paraId="471A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43119E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项目竞价</w:t>
            </w:r>
          </w:p>
        </w:tc>
        <w:tc>
          <w:tcPr>
            <w:tcW w:w="8477" w:type="dxa"/>
            <w:gridSpan w:val="6"/>
            <w:shd w:val="clear" w:color="auto" w:fill="auto"/>
            <w:vAlign w:val="center"/>
          </w:tcPr>
          <w:p w14:paraId="202F154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状态为“已支付”的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方可点击“进入竞价系统”参与竞价活动。</w:t>
            </w:r>
          </w:p>
          <w:p w14:paraId="35CDEF3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2.竞价规则详见</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i w:val="0"/>
                <w:iCs w:val="0"/>
                <w:caps w:val="0"/>
                <w:color w:val="000000" w:themeColor="text1"/>
                <w:spacing w:val="0"/>
                <w:kern w:val="0"/>
                <w:sz w:val="24"/>
                <w:szCs w:val="24"/>
                <w:highlight w:val="none"/>
                <w:shd w:val="clear" w:color="auto" w:fill="auto"/>
                <w14:textFill>
                  <w14:solidFill>
                    <w14:schemeClr w14:val="tx1"/>
                  </w14:solidFill>
                </w14:textFill>
              </w:rPr>
              <w:t>网络一次性报价须知</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本公告</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上传</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附件</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p>
          <w:p w14:paraId="37F08605">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.如</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标的有优先权人的，</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优先权人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须按照上述要求及时办理注册、登记及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后</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，方可进入竞价系统行使优先权。逾期或者未按规定完成上述流程视同放弃优先权</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70F0BF0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重要提示：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请使用IE10及以上版本浏览器登录竞价系统，否则可能导致异常。</w:t>
            </w:r>
          </w:p>
        </w:tc>
      </w:tr>
      <w:tr w14:paraId="200D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439FA450">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须在公告期内完成注册、登记及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手续，因未在规定时</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间内</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完成上述手续造成无法参与竞价的，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不承担任何责任。上述注册、登记及竞价等具体操作流程</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详见</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农村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产权交易操作手册》</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本公告上传附件）。</w:t>
            </w:r>
          </w:p>
        </w:tc>
      </w:tr>
      <w:tr w14:paraId="7FAE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3C23B59E">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六、竞价结束后相关程序</w:t>
            </w:r>
          </w:p>
        </w:tc>
      </w:tr>
      <w:tr w14:paraId="2853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6EB665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结果</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公告及《成交确认书》</w:t>
            </w:r>
          </w:p>
        </w:tc>
        <w:tc>
          <w:tcPr>
            <w:tcW w:w="8477" w:type="dxa"/>
            <w:gridSpan w:val="6"/>
            <w:shd w:val="clear" w:color="auto" w:fill="auto"/>
            <w:vAlign w:val="center"/>
          </w:tcPr>
          <w:p w14:paraId="3AE0655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竞价结束且无异常情况，</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将在网站上发布</w:t>
            </w:r>
            <w:r>
              <w:rPr>
                <w:rFonts w:hint="eastAsia" w:ascii="宋体" w:hAnsi="宋体" w:eastAsia="宋体" w:cs="宋体"/>
                <w:b w:val="0"/>
                <w:bCs w:val="0"/>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p>
          <w:p w14:paraId="71CA5E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cs="宋体"/>
                <w:b w:val="0"/>
                <w:bCs w:val="0"/>
                <w:color w:val="000000" w:themeColor="text1"/>
                <w:kern w:val="0"/>
                <w:sz w:val="24"/>
                <w:szCs w:val="24"/>
                <w:highlight w:val="none"/>
                <w:shd w:val="clear" w:color="auto" w:fill="auto"/>
                <w:lang w:val="en-US" w:eastAsia="zh-CN"/>
                <w14:textFill>
                  <w14:solidFill>
                    <w14:schemeClr w14:val="tx1"/>
                  </w14:solidFill>
                </w14:textFill>
              </w:rPr>
              <w:t>结果公告发布后，</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将通过电子交易系统向</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成交人</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发出即视为送达</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人</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请登录电子交易系统领取</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w:t>
            </w:r>
          </w:p>
        </w:tc>
      </w:tr>
      <w:tr w14:paraId="1ACB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31FBAD2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交易保证金处置</w:t>
            </w:r>
          </w:p>
        </w:tc>
        <w:tc>
          <w:tcPr>
            <w:tcW w:w="8477" w:type="dxa"/>
            <w:gridSpan w:val="6"/>
            <w:shd w:val="clear" w:color="auto" w:fill="auto"/>
            <w:vAlign w:val="center"/>
          </w:tcPr>
          <w:p w14:paraId="417931E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1.合同签订</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生效后，流入方交纳的交易保证金扣除交易服务费后的剩余款项可转为首期</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在</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发布之日起5个工作日内原额原途径返还</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不计利息）</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p>
          <w:p w14:paraId="10430E1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只退还至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交</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款账户。因收款人与</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名称不一致造成的交易保证金无法退还或迟延退还，</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p w14:paraId="50F3B81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3.经监督部门调查认定出现下列情形之一的不良行为，交易保证金不予返还，交易保证金扣除交易双方交易服务费后，余款转至委托方指定的账户。</w:t>
            </w:r>
          </w:p>
          <w:p w14:paraId="66A8E76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（1）意向方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提供虚假材料，骗取成交资格或实现其他非法目的；</w:t>
            </w:r>
          </w:p>
          <w:p w14:paraId="22A25CA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（2）意向方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之间相互串通的；</w:t>
            </w:r>
          </w:p>
          <w:p w14:paraId="70D2553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（3）意向方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采取不正当手段影响和干扰其他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参与交易活动的；</w:t>
            </w:r>
          </w:p>
          <w:p w14:paraId="1E41CBF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无正当理由放弃成交资格的；</w:t>
            </w:r>
          </w:p>
          <w:p w14:paraId="3B744C48">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（5）</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未按交易文件约定交纳履约保证金或未按交易文件约定</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签订</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《土地流转合同》的。</w:t>
            </w:r>
          </w:p>
        </w:tc>
      </w:tr>
      <w:tr w14:paraId="4516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040775C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0"/>
                <w:sz w:val="24"/>
                <w:szCs w:val="24"/>
                <w:highlight w:val="none"/>
                <w14:textFill>
                  <w14:solidFill>
                    <w14:schemeClr w14:val="tx1"/>
                  </w14:solidFill>
                </w14:textFill>
              </w:rPr>
              <w:t>异议方式</w:t>
            </w:r>
          </w:p>
        </w:tc>
        <w:tc>
          <w:tcPr>
            <w:tcW w:w="8477" w:type="dxa"/>
            <w:gridSpan w:val="6"/>
            <w:tcMar>
              <w:top w:w="0" w:type="dxa"/>
              <w:left w:w="108" w:type="dxa"/>
              <w:bottom w:w="0" w:type="dxa"/>
              <w:right w:w="108" w:type="dxa"/>
            </w:tcMar>
            <w:vAlign w:val="center"/>
          </w:tcPr>
          <w:p w14:paraId="5987A27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若对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公告有异议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可自</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公告发布次日起3个工作日内</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以书面形式提出异议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异议材料递交地址</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：合肥市新站区学府路1516号智慧产业园A14号楼5层，联系电话：0551-65777671</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0306573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（一）异议应以书面形式实名提出，书面异议材料应当包括以下内容：</w:t>
            </w:r>
          </w:p>
          <w:p w14:paraId="78EF7E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1.异议人的名称/姓名、地址、有效联系方式；</w:t>
            </w:r>
          </w:p>
          <w:p w14:paraId="3CEDCAC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2.项目名称、项目编号、标的号（如有）；</w:t>
            </w:r>
          </w:p>
          <w:p w14:paraId="1CD104E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3.被异议人名称/姓名；</w:t>
            </w:r>
          </w:p>
          <w:p w14:paraId="297522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4.具体的异议事项、基本事实及必要的证明材料；</w:t>
            </w:r>
          </w:p>
          <w:p w14:paraId="44B3DC7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5.明确的请求及主张；</w:t>
            </w:r>
          </w:p>
          <w:p w14:paraId="27397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6.提起异议的日期。</w:t>
            </w:r>
          </w:p>
          <w:p w14:paraId="4DFDB93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异议人为自然人的，应当由异议人本人签字并附有效身份证明；异议人为法人或者其他组织的，应当由法定代表人或其委托代理人（需有委托授权书）签字并加盖公章。</w:t>
            </w:r>
          </w:p>
          <w:p w14:paraId="1144EC2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异议人需要修改、补充异议材料的，应当在异议期内提交修改或补充材料。</w:t>
            </w:r>
          </w:p>
          <w:p w14:paraId="5537884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（二）有下列情形之一的，不予受理：</w:t>
            </w:r>
          </w:p>
          <w:p w14:paraId="3D81A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1.提起异议的主体不是所异议项目竞价人的；</w:t>
            </w:r>
          </w:p>
          <w:p w14:paraId="09014C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2.异议材料不完整的；</w:t>
            </w:r>
          </w:p>
          <w:p w14:paraId="5F0A4E9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3.异议事项含有主观猜测等内容且未提供有效线索、难以查证的；</w:t>
            </w:r>
          </w:p>
          <w:p w14:paraId="44B3D2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4.异议事项已进入投诉处理、行政复议或行政诉讼程序的。</w:t>
            </w:r>
          </w:p>
          <w:p w14:paraId="7D5D0CB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（三）若异议人对异议处理意见有异议，可在答复期满后7个工作日内以书面形式向交易监督部门提出投诉。</w:t>
            </w:r>
          </w:p>
        </w:tc>
      </w:tr>
      <w:tr w14:paraId="178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427EACA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交易服务费收取</w:t>
            </w:r>
          </w:p>
        </w:tc>
        <w:tc>
          <w:tcPr>
            <w:tcW w:w="8477" w:type="dxa"/>
            <w:gridSpan w:val="6"/>
            <w:tcMar>
              <w:top w:w="0" w:type="dxa"/>
              <w:left w:w="108" w:type="dxa"/>
              <w:bottom w:w="0" w:type="dxa"/>
              <w:right w:w="108" w:type="dxa"/>
            </w:tcMar>
            <w:vAlign w:val="center"/>
          </w:tcPr>
          <w:p w14:paraId="4D62DA20">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交易服务费按“差额定率累进法”计算，向</w:t>
            </w:r>
            <w:r>
              <w:rPr>
                <w:rFonts w:hint="eastAsia" w:ascii="宋体" w:hAnsi="宋体" w:cs="宋体"/>
                <w:color w:val="000000" w:themeColor="text1"/>
                <w:kern w:val="0"/>
                <w:sz w:val="24"/>
                <w:szCs w:val="24"/>
                <w:highlight w:val="none"/>
                <w:lang w:val="en-US" w:eastAsia="zh-CN"/>
                <w14:textFill>
                  <w14:solidFill>
                    <w14:schemeClr w14:val="tx1"/>
                  </w14:solidFill>
                </w14:textFill>
              </w:rPr>
              <w:t>成交</w:t>
            </w: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方收取。</w:t>
            </w:r>
          </w:p>
          <w:p w14:paraId="284B217D">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具体标准：标的成交价（总价）：100万元及以下的部分，收取比例为0.4%；100万元以上至500万元的部分为0.32%；500万元以上至1000万元的部分为0.24%；1000万元以上至5000万元的部分为0.16%，5000万元以上的部分为0.08%</w:t>
            </w:r>
          </w:p>
        </w:tc>
      </w:tr>
      <w:tr w14:paraId="362F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9963" w:type="dxa"/>
            <w:gridSpan w:val="7"/>
            <w:tcMar>
              <w:top w:w="0" w:type="dxa"/>
              <w:left w:w="108" w:type="dxa"/>
              <w:bottom w:w="0" w:type="dxa"/>
              <w:right w:w="108" w:type="dxa"/>
            </w:tcMar>
            <w:vAlign w:val="center"/>
          </w:tcPr>
          <w:p w14:paraId="0CE517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七、其他说明</w:t>
            </w:r>
          </w:p>
        </w:tc>
      </w:tr>
      <w:tr w14:paraId="370B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9963" w:type="dxa"/>
            <w:gridSpan w:val="7"/>
            <w:tcMar>
              <w:top w:w="0" w:type="dxa"/>
              <w:left w:w="108" w:type="dxa"/>
              <w:bottom w:w="0" w:type="dxa"/>
              <w:right w:w="108" w:type="dxa"/>
            </w:tcMar>
            <w:vAlign w:val="center"/>
          </w:tcPr>
          <w:p w14:paraId="445E470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可在公告截止之前工作时间内</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项目负责人处查阅委托方向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提供的相关项目材料。上述材料均为参考性意见，不构成</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标的的任何担保责任。</w:t>
            </w:r>
          </w:p>
          <w:p w14:paraId="30C5B11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2.对本项目公告内容要求澄清或有异议的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，应于公告截止日</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的</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3个工作日</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内</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，以书面形式向</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提出，逾期递交的不予受理。</w:t>
            </w:r>
          </w:p>
          <w:p w14:paraId="1A98072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对本公告进行的澄清、更正或更改，将在网站上及时发布（网址：http://ggzy.hefei.gov.cn、http://www.ahaee.com/），该公告内容为</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公告的组成部分，对</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具有约束力。</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应主动上网查询</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不承担</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未及时关注相关信息的责任。</w:t>
            </w:r>
          </w:p>
          <w:p w14:paraId="76A6D4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4.在公告截止时间前，</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可以视具体情况，延长公告截止时间，并在网站上发布变更公告。</w:t>
            </w:r>
          </w:p>
        </w:tc>
      </w:tr>
      <w:tr w14:paraId="1CBB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9963" w:type="dxa"/>
            <w:gridSpan w:val="7"/>
            <w:tcMar>
              <w:top w:w="0" w:type="dxa"/>
              <w:left w:w="108" w:type="dxa"/>
              <w:bottom w:w="0" w:type="dxa"/>
              <w:right w:w="108" w:type="dxa"/>
            </w:tcMar>
            <w:vAlign w:val="center"/>
          </w:tcPr>
          <w:p w14:paraId="44D2A5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八、联系方式</w:t>
            </w:r>
          </w:p>
        </w:tc>
      </w:tr>
      <w:tr w14:paraId="74C0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486" w:type="dxa"/>
            <w:tcMar>
              <w:top w:w="0" w:type="dxa"/>
              <w:left w:w="108" w:type="dxa"/>
              <w:bottom w:w="0" w:type="dxa"/>
              <w:right w:w="108" w:type="dxa"/>
            </w:tcMar>
            <w:vAlign w:val="center"/>
          </w:tcPr>
          <w:p w14:paraId="650393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现场踏勘</w:t>
            </w:r>
          </w:p>
          <w:p w14:paraId="63D55956">
            <w:pPr>
              <w:pStyle w:val="11"/>
              <w:ind w:left="0" w:leftChars="0" w:firstLine="0" w:firstLineChars="0"/>
              <w:rPr>
                <w:rFonts w:hint="eastAsia" w:eastAsia="宋体"/>
                <w:color w:val="000000" w:themeColor="text1"/>
                <w:highlight w:val="none"/>
                <w:lang w:eastAsia="zh-CN"/>
                <w14:textFill>
                  <w14:solidFill>
                    <w14:schemeClr w14:val="tx1"/>
                  </w14:solidFill>
                </w14:textFill>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委托方</w:t>
            </w:r>
            <w:r>
              <w:rPr>
                <w:rFonts w:hint="eastAsia" w:ascii="宋体" w:hAnsi="宋体" w:cs="宋体"/>
                <w:color w:val="auto"/>
                <w:kern w:val="0"/>
                <w:sz w:val="24"/>
                <w:szCs w:val="24"/>
                <w:highlight w:val="none"/>
                <w:lang w:eastAsia="zh-CN"/>
              </w:rPr>
              <w:t>）</w:t>
            </w:r>
          </w:p>
        </w:tc>
        <w:tc>
          <w:tcPr>
            <w:tcW w:w="8477" w:type="dxa"/>
            <w:gridSpan w:val="6"/>
            <w:vAlign w:val="center"/>
          </w:tcPr>
          <w:p w14:paraId="11EA6F3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许劲松 </w:t>
            </w:r>
            <w:r>
              <w:rPr>
                <w:rFonts w:hint="eastAsia" w:ascii="宋体" w:hAnsi="宋体" w:eastAsia="宋体" w:cs="宋体"/>
                <w:kern w:val="0"/>
                <w:sz w:val="24"/>
                <w:szCs w:val="24"/>
                <w:highlight w:val="none"/>
              </w:rPr>
              <w:t>，</w:t>
            </w: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0551-66330420</w:t>
            </w:r>
          </w:p>
        </w:tc>
      </w:tr>
      <w:tr w14:paraId="2897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486" w:type="dxa"/>
            <w:tcMar>
              <w:top w:w="0" w:type="dxa"/>
              <w:left w:w="108" w:type="dxa"/>
              <w:bottom w:w="0" w:type="dxa"/>
              <w:right w:w="108" w:type="dxa"/>
            </w:tcMar>
            <w:vAlign w:val="center"/>
          </w:tcPr>
          <w:p w14:paraId="09D2E79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32"/>
                <w:highlight w:val="none"/>
                <w:lang w:val="en-US" w:eastAsia="zh-CN"/>
                <w14:textFill>
                  <w14:solidFill>
                    <w14:schemeClr w14:val="tx1"/>
                  </w14:solidFill>
                </w14:textFill>
              </w:rPr>
              <w:t>主体库登记</w:t>
            </w:r>
          </w:p>
        </w:tc>
        <w:tc>
          <w:tcPr>
            <w:tcW w:w="8477" w:type="dxa"/>
            <w:gridSpan w:val="6"/>
            <w:vAlign w:val="center"/>
          </w:tcPr>
          <w:p w14:paraId="69D44932">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联系电话：010-86483801转6-1</w:t>
            </w:r>
          </w:p>
        </w:tc>
      </w:tr>
      <w:tr w14:paraId="38E3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3F06440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项目负责人</w:t>
            </w:r>
          </w:p>
        </w:tc>
        <w:tc>
          <w:tcPr>
            <w:tcW w:w="8477" w:type="dxa"/>
            <w:gridSpan w:val="6"/>
            <w:vAlign w:val="center"/>
          </w:tcPr>
          <w:p w14:paraId="74FA0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联系人：</w:t>
            </w:r>
            <w:r>
              <w:rPr>
                <w:rFonts w:hint="eastAsia" w:ascii="宋体" w:hAnsi="宋体" w:cs="宋体"/>
                <w:color w:val="000000" w:themeColor="text1"/>
                <w:kern w:val="0"/>
                <w:sz w:val="24"/>
                <w:szCs w:val="24"/>
                <w:highlight w:val="none"/>
                <w:lang w:val="en-US" w:eastAsia="zh-CN"/>
                <w14:textFill>
                  <w14:solidFill>
                    <w14:schemeClr w14:val="tx1"/>
                  </w14:solidFill>
                </w14:textFill>
              </w:rPr>
              <w:t>杨工</w:t>
            </w:r>
          </w:p>
          <w:p w14:paraId="5218A6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联系电话：</w:t>
            </w:r>
            <w:r>
              <w:rPr>
                <w:rFonts w:hint="eastAsia" w:ascii="宋体" w:hAnsi="宋体" w:cs="宋体"/>
                <w:color w:val="000000" w:themeColor="text1"/>
                <w:kern w:val="0"/>
                <w:sz w:val="24"/>
                <w:szCs w:val="24"/>
                <w:highlight w:val="none"/>
                <w:lang w:val="en-US" w:eastAsia="zh-CN"/>
                <w14:textFill>
                  <w14:solidFill>
                    <w14:schemeClr w14:val="tx1"/>
                  </w14:solidFill>
                </w14:textFill>
              </w:rPr>
              <w:t>0551-65777671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p w14:paraId="68CAA8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联系地址：</w:t>
            </w:r>
            <w:r>
              <w:rPr>
                <w:rFonts w:hint="eastAsia" w:ascii="宋体" w:hAnsi="宋体" w:eastAsia="宋体" w:cs="宋体"/>
                <w:color w:val="000000" w:themeColor="text1"/>
                <w:kern w:val="0"/>
                <w:sz w:val="24"/>
                <w:szCs w:val="24"/>
                <w:highlight w:val="none"/>
                <w14:textFill>
                  <w14:solidFill>
                    <w14:schemeClr w14:val="tx1"/>
                  </w14:solidFill>
                </w14:textFill>
              </w:rPr>
              <w:t>合肥市新站区学府路1516号智慧产业园A14号楼</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层</w:t>
            </w:r>
            <w:r>
              <w:rPr>
                <w:rFonts w:hint="eastAsia" w:ascii="宋体" w:hAnsi="宋体" w:cs="宋体"/>
                <w:color w:val="000000" w:themeColor="text1"/>
                <w:kern w:val="0"/>
                <w:sz w:val="24"/>
                <w:szCs w:val="24"/>
                <w:highlight w:val="none"/>
                <w:lang w:val="en-US" w:eastAsia="zh-CN"/>
                <w14:textFill>
                  <w14:solidFill>
                    <w14:schemeClr w14:val="tx1"/>
                  </w14:solidFill>
                </w14:textFill>
              </w:rPr>
              <w:t>615</w:t>
            </w:r>
            <w:r>
              <w:rPr>
                <w:rFonts w:hint="eastAsia" w:ascii="宋体" w:hAnsi="宋体" w:eastAsia="宋体" w:cs="宋体"/>
                <w:color w:val="000000" w:themeColor="text1"/>
                <w:kern w:val="0"/>
                <w:sz w:val="24"/>
                <w:szCs w:val="24"/>
                <w:highlight w:val="none"/>
                <w14:textFill>
                  <w14:solidFill>
                    <w14:schemeClr w14:val="tx1"/>
                  </w14:solidFill>
                </w14:textFill>
              </w:rPr>
              <w:t>室</w:t>
            </w:r>
          </w:p>
        </w:tc>
      </w:tr>
      <w:tr w14:paraId="299F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4EA0175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技术</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咨询电话</w:t>
            </w:r>
          </w:p>
        </w:tc>
        <w:tc>
          <w:tcPr>
            <w:tcW w:w="8477" w:type="dxa"/>
            <w:gridSpan w:val="6"/>
            <w:vAlign w:val="center"/>
          </w:tcPr>
          <w:p w14:paraId="5C1512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0512-58188516</w:t>
            </w:r>
          </w:p>
        </w:tc>
      </w:tr>
      <w:tr w14:paraId="54B2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1E1DB3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交易监督部门</w:t>
            </w:r>
          </w:p>
        </w:tc>
        <w:tc>
          <w:tcPr>
            <w:tcW w:w="8477" w:type="dxa"/>
            <w:gridSpan w:val="6"/>
            <w:vAlign w:val="center"/>
          </w:tcPr>
          <w:p w14:paraId="4040CB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合肥新站高新技术产业开发区财政局</w:t>
            </w:r>
          </w:p>
          <w:p w14:paraId="6F06D5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联系方式：0551-65777650</w:t>
            </w:r>
          </w:p>
        </w:tc>
      </w:tr>
      <w:tr w14:paraId="303A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63" w:type="dxa"/>
            <w:gridSpan w:val="7"/>
            <w:shd w:val="clear" w:color="auto" w:fill="auto"/>
            <w:vAlign w:val="center"/>
          </w:tcPr>
          <w:p w14:paraId="77CF5D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本项目意向方如需咨询，务必首先认真阅读本项目公告，并针对具体条款进行咨询。</w:t>
            </w:r>
          </w:p>
          <w:p w14:paraId="56D7C1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本公告为本项目唯一法定文书，一切解释以本公告为准。本公告及其附件解释权归安徽省农村综合产权交易所。</w:t>
            </w:r>
          </w:p>
        </w:tc>
      </w:tr>
    </w:tbl>
    <w:p w14:paraId="79B5F05E">
      <w:pPr>
        <w:widowControl/>
        <w:ind w:firstLine="4320" w:firstLineChars="1350"/>
        <w:jc w:val="right"/>
        <w:rPr>
          <w:rFonts w:hint="default" w:cs="Arial" w:asciiTheme="minorEastAsia" w:hAnsiTheme="minorEastAsia" w:eastAsiaTheme="minorEastAsia"/>
          <w:color w:val="000000" w:themeColor="text1"/>
          <w:kern w:val="0"/>
          <w:sz w:val="32"/>
          <w:szCs w:val="32"/>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 w:val="32"/>
          <w:szCs w:val="32"/>
          <w14:textFill>
            <w14:solidFill>
              <w14:schemeClr w14:val="tx1"/>
            </w14:solidFill>
          </w14:textFill>
        </w:rPr>
        <w:t>安徽省农村综合产权交易所</w:t>
      </w:r>
      <w:r>
        <w:rPr>
          <w:rFonts w:hint="eastAsia" w:cs="Arial" w:asciiTheme="minorEastAsia" w:hAnsiTheme="minorEastAsia" w:eastAsiaTheme="minorEastAsia"/>
          <w:color w:val="000000" w:themeColor="text1"/>
          <w:kern w:val="0"/>
          <w:sz w:val="32"/>
          <w:szCs w:val="32"/>
          <w:lang w:val="en-US" w:eastAsia="zh-CN"/>
          <w14:textFill>
            <w14:solidFill>
              <w14:schemeClr w14:val="tx1"/>
            </w14:solidFill>
          </w14:textFill>
        </w:rPr>
        <w:t>新站分所</w:t>
      </w:r>
    </w:p>
    <w:p w14:paraId="4C8CDCFB">
      <w:pPr>
        <w:ind w:firstLine="4000" w:firstLineChars="1250"/>
        <w:rPr>
          <w:rFonts w:ascii="Times New Roman" w:hAnsi="Times New Roman" w:eastAsia="仿宋_GB2312" w:cs="Times New Roman"/>
          <w:snapToGrid w:val="0"/>
          <w:color w:val="000000" w:themeColor="text1"/>
          <w:sz w:val="32"/>
          <w:szCs w:val="32"/>
          <w:u w:val="single"/>
          <w14:textFill>
            <w14:solidFill>
              <w14:schemeClr w14:val="tx1"/>
            </w14:solidFill>
          </w14:textFill>
        </w:rPr>
      </w:pPr>
      <w:r>
        <w:rPr>
          <w:rFonts w:cs="Arial" w:asciiTheme="minorEastAsia" w:hAnsiTheme="minorEastAsia" w:eastAsiaTheme="minorEastAsia"/>
          <w:color w:val="000000" w:themeColor="text1"/>
          <w:kern w:val="0"/>
          <w:sz w:val="32"/>
          <w:szCs w:val="32"/>
          <w14:textFill>
            <w14:solidFill>
              <w14:schemeClr w14:val="tx1"/>
            </w14:solidFill>
          </w14:textFill>
        </w:rPr>
        <w:br w:type="page"/>
      </w:r>
      <w:bookmarkEnd w:id="0"/>
      <w:bookmarkEnd w:id="1"/>
    </w:p>
    <w:p w14:paraId="0CA6336F">
      <w:pPr>
        <w:adjustRightInd w:val="0"/>
        <w:snapToGrid w:val="0"/>
        <w:spacing w:line="600" w:lineRule="exact"/>
        <w:jc w:val="left"/>
        <w:rPr>
          <w:rFonts w:ascii="Times New Roman" w:hAnsi="Times New Roman" w:eastAsia="仿宋_GB2312" w:cs="Times New Roman"/>
          <w:snapToGrid w:val="0"/>
          <w:color w:val="000000" w:themeColor="text1"/>
          <w:sz w:val="32"/>
          <w:szCs w:val="32"/>
          <w14:textFill>
            <w14:solidFill>
              <w14:schemeClr w14:val="tx1"/>
            </w14:solidFill>
          </w14:textFill>
        </w:rPr>
      </w:pPr>
      <w:r>
        <w:rPr>
          <w:rFonts w:hint="eastAsia" w:eastAsia="仿宋_GB2312" w:cs="Times New Roman"/>
          <w:snapToGrid w:val="0"/>
          <w:color w:val="000000" w:themeColor="text1"/>
          <w:sz w:val="28"/>
          <w:szCs w:val="28"/>
          <w:lang w:val="en-US" w:eastAsia="zh-CN"/>
          <w14:textFill>
            <w14:solidFill>
              <w14:schemeClr w14:val="tx1"/>
            </w14:solidFill>
          </w14:textFill>
        </w:rPr>
        <w:t xml:space="preserve">（参考使用） </w:t>
      </w:r>
    </w:p>
    <w:p w14:paraId="35154BE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土地经营权流转合同</w:t>
      </w:r>
    </w:p>
    <w:p w14:paraId="432718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（参照安徽省示范文本）</w:t>
      </w:r>
    </w:p>
    <w:p w14:paraId="5AD54A8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10A31B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合同编号：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89725D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签订日期：</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D6325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w:t>
      </w:r>
      <w:r>
        <w:rPr>
          <w:rFonts w:hint="eastAsia" w:ascii="宋体" w:hAnsi="宋体" w:cs="宋体"/>
          <w:color w:val="000000" w:themeColor="text1"/>
          <w:kern w:val="0"/>
          <w:sz w:val="24"/>
          <w:szCs w:val="24"/>
          <w:lang w:eastAsia="zh-CN"/>
          <w14:textFill>
            <w14:solidFill>
              <w14:schemeClr w14:val="tx1"/>
            </w14:solidFill>
          </w14:textFill>
        </w:rPr>
        <w:t>流出方</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26972C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5E635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7A935A6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乙方（流入方）：</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E6AF7E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73BC7C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27C744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p>
    <w:p w14:paraId="184B0D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农村产权交易机构交易鉴证书编号： </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C3CF6F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358AFA1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为维护当事人的合法权益，根据《中华人民共和国农村土地承包法</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中华人民共和国民法典</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关于引导农村产权流转交易市场健康发展的意见》（国办发〔2014〕71号）等法律法规和有关政策文件的规定，经双方自愿平等协商，就土地经营权流转事宜，订立本合同。</w:t>
      </w:r>
    </w:p>
    <w:p w14:paraId="345BDF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第一条  流转（租赁）土地基本情况及用途</w:t>
      </w:r>
    </w:p>
    <w:p w14:paraId="199D44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甲方愿意将其承包的位于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县（市、区）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乡（镇、街道）</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村（居）</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组的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亩土地（详见下表）经营权流转（出租）给乙方，从事（主营项目）</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生产经营。</w:t>
      </w:r>
    </w:p>
    <w:p w14:paraId="3DA6E77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流转土地的经营权为甲方通过以下方式取得：</w:t>
      </w:r>
    </w:p>
    <w:p w14:paraId="4FAB1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以家庭承包方式取得的耕地；</w:t>
      </w:r>
    </w:p>
    <w:p w14:paraId="289B68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通过招标、拍卖、公开协商等方式承包的荒山、荒沟、荒丘、荒滩等其他农村土地，并已经依法登记取得土地承包经营权证；</w:t>
      </w:r>
    </w:p>
    <w:p w14:paraId="5A96B3E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土地承包经营权证号为</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 xml:space="preserve">                        。</w:t>
      </w:r>
    </w:p>
    <w:p w14:paraId="12BAC8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流转土地基本情况表</w:t>
      </w:r>
    </w:p>
    <w:tbl>
      <w:tblPr>
        <w:tblStyle w:val="12"/>
        <w:tblW w:w="0" w:type="auto"/>
        <w:jc w:val="center"/>
        <w:tblLayout w:type="fixed"/>
        <w:tblCellMar>
          <w:top w:w="0" w:type="dxa"/>
          <w:left w:w="0" w:type="dxa"/>
          <w:bottom w:w="0" w:type="dxa"/>
          <w:right w:w="0" w:type="dxa"/>
        </w:tblCellMar>
      </w:tblPr>
      <w:tblGrid>
        <w:gridCol w:w="536"/>
        <w:gridCol w:w="1112"/>
        <w:gridCol w:w="882"/>
        <w:gridCol w:w="998"/>
        <w:gridCol w:w="780"/>
        <w:gridCol w:w="784"/>
        <w:gridCol w:w="797"/>
        <w:gridCol w:w="770"/>
        <w:gridCol w:w="829"/>
        <w:gridCol w:w="1257"/>
      </w:tblGrid>
      <w:tr w14:paraId="66AA02AB">
        <w:tblPrEx>
          <w:tblCellMar>
            <w:top w:w="0" w:type="dxa"/>
            <w:left w:w="0" w:type="dxa"/>
            <w:bottom w:w="0" w:type="dxa"/>
            <w:right w:w="0" w:type="dxa"/>
          </w:tblCellMar>
        </w:tblPrEx>
        <w:trPr>
          <w:jc w:val="center"/>
        </w:trPr>
        <w:tc>
          <w:tcPr>
            <w:tcW w:w="536"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64E159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序号</w:t>
            </w:r>
          </w:p>
        </w:tc>
        <w:tc>
          <w:tcPr>
            <w:tcW w:w="111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4D43E2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地块</w:t>
            </w:r>
          </w:p>
          <w:p w14:paraId="04C8757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名称</w:t>
            </w:r>
          </w:p>
        </w:tc>
        <w:tc>
          <w:tcPr>
            <w:tcW w:w="88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37A07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地类</w:t>
            </w:r>
          </w:p>
        </w:tc>
        <w:tc>
          <w:tcPr>
            <w:tcW w:w="998"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D9E5E8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地力等级</w:t>
            </w:r>
          </w:p>
        </w:tc>
        <w:tc>
          <w:tcPr>
            <w:tcW w:w="3131" w:type="dxa"/>
            <w:gridSpan w:val="4"/>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09C32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 至 界 限</w:t>
            </w:r>
          </w:p>
        </w:tc>
        <w:tc>
          <w:tcPr>
            <w:tcW w:w="829"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800AB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面积</w:t>
            </w:r>
          </w:p>
        </w:tc>
        <w:tc>
          <w:tcPr>
            <w:tcW w:w="1257" w:type="dxa"/>
            <w:vMerge w:val="restart"/>
            <w:tcBorders>
              <w:top w:val="single" w:color="000000" w:sz="8" w:space="0"/>
              <w:left w:val="single" w:color="000000" w:sz="8" w:space="0"/>
              <w:bottom w:val="single" w:color="000000" w:sz="8" w:space="0"/>
              <w:right w:val="single" w:color="000000" w:sz="8" w:space="0"/>
            </w:tcBorders>
            <w:vAlign w:val="center"/>
          </w:tcPr>
          <w:p w14:paraId="563DBB7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土地承包经营权证或承包合同编号</w:t>
            </w:r>
          </w:p>
        </w:tc>
      </w:tr>
      <w:tr w14:paraId="16BE1AF7">
        <w:tblPrEx>
          <w:tblCellMar>
            <w:top w:w="0" w:type="dxa"/>
            <w:left w:w="0" w:type="dxa"/>
            <w:bottom w:w="0" w:type="dxa"/>
            <w:right w:w="0" w:type="dxa"/>
          </w:tblCellMar>
        </w:tblPrEx>
        <w:trPr>
          <w:jc w:val="center"/>
        </w:trPr>
        <w:tc>
          <w:tcPr>
            <w:tcW w:w="536" w:type="dxa"/>
            <w:vMerge w:val="continue"/>
            <w:tcBorders>
              <w:top w:val="single" w:color="000000" w:sz="8" w:space="0"/>
              <w:left w:val="single" w:color="000000" w:sz="8" w:space="0"/>
              <w:bottom w:val="single" w:color="000000" w:sz="8" w:space="0"/>
              <w:right w:val="single" w:color="000000" w:sz="8" w:space="0"/>
            </w:tcBorders>
            <w:vAlign w:val="center"/>
          </w:tcPr>
          <w:p w14:paraId="78BF019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112" w:type="dxa"/>
            <w:vMerge w:val="continue"/>
            <w:tcBorders>
              <w:top w:val="single" w:color="000000" w:sz="8" w:space="0"/>
              <w:left w:val="single" w:color="000000" w:sz="8" w:space="0"/>
              <w:bottom w:val="single" w:color="000000" w:sz="8" w:space="0"/>
              <w:right w:val="single" w:color="000000" w:sz="8" w:space="0"/>
            </w:tcBorders>
            <w:vAlign w:val="center"/>
          </w:tcPr>
          <w:p w14:paraId="426B34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882" w:type="dxa"/>
            <w:vMerge w:val="continue"/>
            <w:tcBorders>
              <w:top w:val="single" w:color="000000" w:sz="8" w:space="0"/>
              <w:left w:val="single" w:color="000000" w:sz="8" w:space="0"/>
              <w:bottom w:val="single" w:color="000000" w:sz="8" w:space="0"/>
              <w:right w:val="single" w:color="000000" w:sz="8" w:space="0"/>
            </w:tcBorders>
            <w:vAlign w:val="center"/>
          </w:tcPr>
          <w:p w14:paraId="2E2BB88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998" w:type="dxa"/>
            <w:vMerge w:val="continue"/>
            <w:tcBorders>
              <w:top w:val="single" w:color="000000" w:sz="8" w:space="0"/>
              <w:left w:val="single" w:color="000000" w:sz="8" w:space="0"/>
              <w:bottom w:val="single" w:color="000000" w:sz="8" w:space="0"/>
              <w:right w:val="single" w:color="000000" w:sz="8" w:space="0"/>
            </w:tcBorders>
            <w:vAlign w:val="center"/>
          </w:tcPr>
          <w:p w14:paraId="1A198D3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29A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东</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8873CF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南</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FE429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西</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125F9D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北</w:t>
            </w:r>
          </w:p>
        </w:tc>
        <w:tc>
          <w:tcPr>
            <w:tcW w:w="829" w:type="dxa"/>
            <w:vMerge w:val="continue"/>
            <w:tcBorders>
              <w:top w:val="single" w:color="000000" w:sz="8" w:space="0"/>
              <w:left w:val="single" w:color="000000" w:sz="8" w:space="0"/>
              <w:bottom w:val="single" w:color="000000" w:sz="8" w:space="0"/>
              <w:right w:val="single" w:color="000000" w:sz="8" w:space="0"/>
            </w:tcBorders>
            <w:vAlign w:val="center"/>
          </w:tcPr>
          <w:p w14:paraId="44A806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257" w:type="dxa"/>
            <w:vMerge w:val="continue"/>
            <w:tcBorders>
              <w:top w:val="single" w:color="000000" w:sz="8" w:space="0"/>
              <w:left w:val="single" w:color="000000" w:sz="8" w:space="0"/>
              <w:bottom w:val="single" w:color="000000" w:sz="8" w:space="0"/>
              <w:right w:val="single" w:color="000000" w:sz="8" w:space="0"/>
            </w:tcBorders>
            <w:vAlign w:val="center"/>
          </w:tcPr>
          <w:p w14:paraId="066DFE8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A03B223">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478CFC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AC31A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0E7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158B7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D6DE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5699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16E0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330C28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B3E68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375E0DC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35F6308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15F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A5555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936A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92436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927F0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0FBEA2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97A4F8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233D8A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2A8569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DFE74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E41E825">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A883E1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AA36E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5A4BE0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DA256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363601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A6205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0100E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91F5E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BC52AD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6E7C823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F260DA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8806F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86D17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6C9DB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27D001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9B928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0E80F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D5717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F5EAE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0A975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FE56E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2B4BD2D9">
        <w:tblPrEx>
          <w:tblCellMar>
            <w:top w:w="0" w:type="dxa"/>
            <w:left w:w="0" w:type="dxa"/>
            <w:bottom w:w="0" w:type="dxa"/>
            <w:right w:w="0" w:type="dxa"/>
          </w:tblCellMar>
        </w:tblPrEx>
        <w:trPr>
          <w:jc w:val="center"/>
        </w:trPr>
        <w:tc>
          <w:tcPr>
            <w:tcW w:w="8745" w:type="dxa"/>
            <w:gridSpan w:val="10"/>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950D1F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合计（大写）      亩，（小写）    亩</w:t>
            </w:r>
          </w:p>
        </w:tc>
      </w:tr>
    </w:tbl>
    <w:p w14:paraId="33D547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注：地类指流转前土地利用类型，可分为水田、旱地、水浇地、果园、茶园、其他等；地力等级评定执行</w:t>
      </w:r>
      <w:r>
        <w:rPr>
          <w:rFonts w:hint="eastAsia" w:ascii="宋体" w:hAnsi="宋体" w:cs="宋体"/>
          <w:color w:val="000000" w:themeColor="text1"/>
          <w:kern w:val="0"/>
          <w:sz w:val="24"/>
          <w:szCs w:val="24"/>
          <w:lang w:eastAsia="zh-CN"/>
          <w14:textFill>
            <w14:solidFill>
              <w14:schemeClr w14:val="tx1"/>
            </w14:solidFill>
          </w14:textFill>
        </w:rPr>
        <w:t>农业农村部</w:t>
      </w:r>
      <w:r>
        <w:rPr>
          <w:rFonts w:hint="eastAsia" w:ascii="宋体" w:hAnsi="宋体" w:eastAsia="宋体" w:cs="宋体"/>
          <w:color w:val="000000" w:themeColor="text1"/>
          <w:kern w:val="0"/>
          <w:sz w:val="24"/>
          <w:szCs w:val="24"/>
          <w14:textFill>
            <w14:solidFill>
              <w14:schemeClr w14:val="tx1"/>
            </w14:solidFill>
          </w14:textFill>
        </w:rPr>
        <w:t>《全国耕地类型区、耕地地力等级划分标准》（NY/T 309—1996），分一</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十级。</w:t>
      </w:r>
    </w:p>
    <w:p w14:paraId="10F33C5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第二条  流转（租赁）期限</w:t>
      </w:r>
    </w:p>
    <w:p w14:paraId="709843D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土地流转（租赁）期限为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年，自</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日起至</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日止（最长不得超过土地承包期剩余期限）。甲方应于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日之前将土地交付乙方。</w:t>
      </w:r>
    </w:p>
    <w:p w14:paraId="51EF67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第三条  流转（租赁）价格与支付方式</w:t>
      </w:r>
    </w:p>
    <w:p w14:paraId="180332D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（一）现金形式支付</w:t>
      </w:r>
    </w:p>
    <w:p w14:paraId="3E022D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第一年流转价款为人民币</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元，以后递增方式及比例为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4C6F2F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天内乙方向甲方（或乡镇三资委托代理中心）一次性支付土地流转价款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，以后每年____月____日前乙方向甲方支付当年度的流转价款。</w:t>
      </w:r>
    </w:p>
    <w:p w14:paraId="653DF8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（二）实物（稻谷）折现形式支付</w:t>
      </w:r>
    </w:p>
    <w:p w14:paraId="2C4089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流转价款为每年每亩</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斤</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稻谷（稻谷等级），以后递增方式及比例为</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w:t>
      </w:r>
    </w:p>
    <w:p w14:paraId="687A3A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天内乙方向甲方（或乡镇三资委托代理中心）一次性支付土地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，以当年同等级稻谷最低收购价为准折以现金兑付，以后每年__月__日为兑付日，以兑付日的稻谷市场价或当年稻谷最低收购价为准折以现金支付当年度的流转价款。</w:t>
      </w:r>
    </w:p>
    <w:p w14:paraId="28AC50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第四条  双方的权利和义务</w:t>
      </w:r>
    </w:p>
    <w:p w14:paraId="51BC18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（一）甲方的权利和义务</w:t>
      </w:r>
    </w:p>
    <w:p w14:paraId="467539B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甲方有权获得土地经营权流转收益，并有权按照本合同约定的期限到期从乙方收回土地经营权。</w:t>
      </w:r>
    </w:p>
    <w:p w14:paraId="5B81AB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有权监督乙方合理利用、保护流转（租赁）土地，制止乙方损坏流转（租赁）土地和其他农业资源的行为，并有权要求乙方赔偿由此造成的损失。</w:t>
      </w:r>
    </w:p>
    <w:p w14:paraId="7EE406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流转土地被依法征收、占用时，有权依法获得相应的土地补偿费和安置补助费。</w:t>
      </w:r>
    </w:p>
    <w:p w14:paraId="035C9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尊重乙方的生产经营自主权，不得干涉乙方依法进行的正常生产经营活动。</w:t>
      </w:r>
    </w:p>
    <w:p w14:paraId="698C8B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AAD9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（二）乙方的权利和义务</w:t>
      </w:r>
    </w:p>
    <w:p w14:paraId="02E884E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依法享有该土地的生产经营自主权、产品处置权和产品收益权。</w:t>
      </w:r>
    </w:p>
    <w:p w14:paraId="686A22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维持土地的农业用途，不得用于非农建设。</w:t>
      </w:r>
    </w:p>
    <w:p w14:paraId="0AD27F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依法保护合理利用土地，不损坏农田水利设施，不开展毁坏种植条件的行为，不得给土地造成永久性损害。</w:t>
      </w:r>
    </w:p>
    <w:p w14:paraId="12CBBC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依法享受国家和当地政府提供的各种支农惠农政策补贴和服务。</w:t>
      </w:r>
    </w:p>
    <w:p w14:paraId="721F71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流转期间土地被依法征收、占用时，乙方应服从，但有权获得相应的青苗补偿费和投入建设的地面附着物补偿费。</w:t>
      </w:r>
    </w:p>
    <w:p w14:paraId="752BDC1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未经甲方同意，乙方不得以任何形式转租、分租、出借土地。</w:t>
      </w:r>
    </w:p>
    <w:p w14:paraId="5C230AC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cs="宋体"/>
          <w:color w:val="000000" w:themeColor="text1"/>
          <w:kern w:val="0"/>
          <w:sz w:val="24"/>
          <w:szCs w:val="24"/>
          <w:lang w:val="en-US" w:eastAsia="zh-CN"/>
          <w14:textFill>
            <w14:solidFill>
              <w14:schemeClr w14:val="tx1"/>
            </w14:solidFill>
          </w14:textFill>
        </w:rPr>
        <w:t>流转期满</w:t>
      </w:r>
      <w:r>
        <w:rPr>
          <w:rFonts w:hint="eastAsia" w:ascii="宋体" w:hAnsi="宋体" w:eastAsia="宋体" w:cs="宋体"/>
          <w:color w:val="000000" w:themeColor="text1"/>
          <w:kern w:val="0"/>
          <w:sz w:val="24"/>
          <w:szCs w:val="24"/>
          <w14:textFill>
            <w14:solidFill>
              <w14:schemeClr w14:val="tx1"/>
            </w14:solidFill>
          </w14:textFill>
        </w:rPr>
        <w:t>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10日内，及时向甲方交还流转（租赁）土地或者协商继续租赁。</w:t>
      </w:r>
    </w:p>
    <w:p w14:paraId="586820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8.</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06C7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第五条 合同的变更、解除和</w:t>
      </w:r>
      <w:r>
        <w:rPr>
          <w:rFonts w:hint="eastAsia" w:ascii="宋体" w:hAnsi="宋体" w:cs="宋体"/>
          <w:color w:val="000000" w:themeColor="text1"/>
          <w:kern w:val="0"/>
          <w:sz w:val="24"/>
          <w:szCs w:val="24"/>
          <w:lang w:eastAsia="zh-CN"/>
          <w14:textFill>
            <w14:solidFill>
              <w14:schemeClr w14:val="tx1"/>
            </w14:solidFill>
          </w14:textFill>
        </w:rPr>
        <w:t>终结</w:t>
      </w:r>
    </w:p>
    <w:p w14:paraId="6F69B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（一）本合同效力不受甲乙双方法定代表人变动影响，也不因集体经济组织的分立或合并而变更或解除。任何一方不得随意</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合同。因不可抗</w:t>
      </w:r>
      <w:r>
        <w:rPr>
          <w:rFonts w:hint="eastAsia" w:ascii="宋体" w:hAnsi="宋体" w:cs="宋体"/>
          <w:color w:val="000000" w:themeColor="text1"/>
          <w:kern w:val="0"/>
          <w:sz w:val="24"/>
          <w:szCs w:val="24"/>
          <w:lang w:eastAsia="zh-CN"/>
          <w14:textFill>
            <w14:solidFill>
              <w14:schemeClr w14:val="tx1"/>
            </w14:solidFill>
          </w14:textFill>
        </w:rPr>
        <w:t>拒的</w:t>
      </w:r>
      <w:r>
        <w:rPr>
          <w:rFonts w:hint="eastAsia" w:ascii="宋体" w:hAnsi="宋体" w:eastAsia="宋体" w:cs="宋体"/>
          <w:color w:val="000000" w:themeColor="text1"/>
          <w:kern w:val="0"/>
          <w:sz w:val="24"/>
          <w:szCs w:val="24"/>
          <w14:textFill>
            <w14:solidFill>
              <w14:schemeClr w14:val="tx1"/>
            </w14:solidFill>
          </w14:textFill>
        </w:rPr>
        <w:t>自然灾害严重毁损该土地，造成合同无法履行除外。</w:t>
      </w:r>
    </w:p>
    <w:p w14:paraId="06E597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（二）合同期满后，甲方有权收回该土地的经营权，乙方应清理承包土地上的所建设施，在合同期满或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前由乙方将地上作物自行处置完毕，将土地整平后交给甲方，如甲方提出要求保留设施的除外。乙方如需继续经营，享有同等条件下的优先权。</w:t>
      </w:r>
    </w:p>
    <w:p w14:paraId="0FFBD4D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（三）土地经营权流转期限不得超过国家规定的家庭承包期限，超过的时间无效。</w:t>
      </w:r>
    </w:p>
    <w:p w14:paraId="259847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（四）有下列情况之一者，本合同可以解除或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60CC61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经当事人双方协商一致可以解除本合同；</w:t>
      </w:r>
    </w:p>
    <w:p w14:paraId="6D9672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订立本合同所依据的国家政策发生重大变化的；</w:t>
      </w:r>
    </w:p>
    <w:p w14:paraId="50EC783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一方违约，使合同无法履行的；</w:t>
      </w:r>
    </w:p>
    <w:p w14:paraId="5D88D6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因不可抗力（重大自然灾害）使合同无法履行的；</w:t>
      </w:r>
    </w:p>
    <w:p w14:paraId="653DEC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合同期内，如因国家及农业基础设施占用或征用该土地的，本合同自动</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23F0283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五</w:t>
      </w:r>
      <w:r>
        <w:rPr>
          <w:rFonts w:hint="eastAsia" w:ascii="宋体" w:hAnsi="宋体" w:eastAsia="宋体" w:cs="宋体"/>
          <w:color w:val="000000" w:themeColor="text1"/>
          <w:kern w:val="0"/>
          <w:sz w:val="24"/>
          <w:szCs w:val="24"/>
          <w14:textFill>
            <w14:solidFill>
              <w14:schemeClr w14:val="tx1"/>
            </w14:solidFill>
          </w14:textFill>
        </w:rPr>
        <w:t>）乙方有下列行为之一的，甲方有权解除合同，收回土地经营权，并追究乙方的违约责任：</w:t>
      </w:r>
    </w:p>
    <w:p w14:paraId="2DFBE09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不按合同规定用途使用土地的；</w:t>
      </w:r>
    </w:p>
    <w:p w14:paraId="08FC8F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借土地流转之名违规搞非农建设的；</w:t>
      </w:r>
    </w:p>
    <w:p w14:paraId="1CFE1DD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在基本农田上挖塘栽树及其他毁坏种植条件行为的；</w:t>
      </w:r>
    </w:p>
    <w:p w14:paraId="6FED93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破坏、污染、闲置耕地和损毁农田基础设施的；</w:t>
      </w:r>
    </w:p>
    <w:p w14:paraId="00EA65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逾期未交纳土地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价款，经催告后在合理期限内仍未支付的；</w:t>
      </w:r>
    </w:p>
    <w:p w14:paraId="4B29580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未经甲方书面同意转租、转借土地或以流转土地经营权进行抵押担保的；</w:t>
      </w:r>
    </w:p>
    <w:p w14:paraId="7F7A17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eastAsia="宋体" w:cs="宋体"/>
          <w:color w:val="000000" w:themeColor="text1"/>
          <w:kern w:val="0"/>
          <w:sz w:val="24"/>
          <w:szCs w:val="24"/>
          <w14:textFill>
            <w14:solidFill>
              <w14:schemeClr w14:val="tx1"/>
            </w14:solidFill>
          </w14:textFill>
        </w:rPr>
        <w:t>经营状况显著恶化，合同无法履行的。</w:t>
      </w:r>
    </w:p>
    <w:p w14:paraId="4838AB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六、违约责任</w:t>
      </w:r>
    </w:p>
    <w:p w14:paraId="0DACAF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因变更或解除本合同使一方遭受损失的，除依法可免除责任外，应由责任方负责赔偿。</w:t>
      </w:r>
    </w:p>
    <w:p w14:paraId="6FF28A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甲方非法干预乙方生产经营活动，给乙方造成损失的，应予以赔偿。</w:t>
      </w:r>
    </w:p>
    <w:p w14:paraId="641A2C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乙方逾期支付流转费用，每延迟一天，按应流转费用的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19B219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甲方逾期交付土地，每延迟一天，按流转费用的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7BAA8A9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乙方不按合同约定使用土地，改变土地用途、破坏水利等基本设施或给土地造成永久性损害的，甲方有权要求乙方停止侵害、恢复原状或赔偿损失。</w:t>
      </w:r>
    </w:p>
    <w:p w14:paraId="2E1E23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七、其他约定</w:t>
      </w:r>
    </w:p>
    <w:p w14:paraId="79EA38A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本合同订立后，双方应将合同报发包方、乡（镇、街道）农村土地承包管理部门备案。</w:t>
      </w:r>
    </w:p>
    <w:p w14:paraId="52FF4F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乙方按公告约定向甲方按时缴纳履约保证金，用于支付乙方因中途退出拖欠的农户流转价款、乙方擅自改变土地用途的处罚金和乙方对土地从事掠夺性经营损坏地质的补偿等，不足支付的依照法律途径解决。租赁合同期满且无违约违规行为的，返还乙方履约保证金。</w:t>
      </w:r>
    </w:p>
    <w:p w14:paraId="0BEBE4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val="en-US"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其他需说明的事项</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w:t>
      </w:r>
    </w:p>
    <w:p w14:paraId="184C5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本合同在履行过程中发生争议，双方协商解决。协商不成，可以请求村民委员会、乡（镇、街道）人民政府（办事处）调解，不愿调解或调解不成的，双方当事人一致同意选择以下第</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方式解决纠纷：（1）提交流转（租赁）土地所在地的农村土地承包仲裁委员会进行仲裁；（2）直接向有管辖权的人民法院提起诉讼。</w:t>
      </w:r>
    </w:p>
    <w:p w14:paraId="31D0F8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本合同自双方签字后生效。经协商，决定</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（是或否）鉴证。未尽事宜，双方经协商一致后可订立补充协议，经备案后与本合同具有同等法律效力。</w:t>
      </w:r>
    </w:p>
    <w:p w14:paraId="474C7ED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本合同一式四份，双方各执一份，发包方一份、农村土地承包管理部门备案一份（如有鉴证，相应增加一份）。</w:t>
      </w:r>
    </w:p>
    <w:p w14:paraId="6E4E1E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甲方（签字）：                      乙方（签字）：</w:t>
      </w:r>
    </w:p>
    <w:p w14:paraId="28D905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                            身份证号：</w:t>
      </w:r>
    </w:p>
    <w:p w14:paraId="1ACEB0A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年  月  日　　　                    年  月  日</w:t>
      </w:r>
    </w:p>
    <w:p w14:paraId="277681D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74FAF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鉴证单位：（签章）                 鉴证人：（签章）</w:t>
      </w:r>
    </w:p>
    <w:p w14:paraId="4BF276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年   月  日</w:t>
      </w:r>
    </w:p>
    <w:p w14:paraId="6E7B627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bookmarkEnd w:id="3"/>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DA684B2-5132-489A-B8F7-0999DE2F6A5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2" w:fontKey="{767C8B42-922D-4131-8105-955A2491B949}"/>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196CF88F-DD33-4F9E-9654-D27CE7D7B1D8}"/>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7134706"/>
    </w:sdtPr>
    <w:sdtContent>
      <w:p w14:paraId="05E7597C">
        <w:pPr>
          <w:pStyle w:val="8"/>
          <w:jc w:val="center"/>
        </w:pPr>
        <w:r>
          <w:fldChar w:fldCharType="begin"/>
        </w:r>
        <w:r>
          <w:instrText xml:space="preserve">PAGE   \* MERGEFORMAT</w:instrText>
        </w:r>
        <w:r>
          <w:fldChar w:fldCharType="separate"/>
        </w:r>
        <w:r>
          <w:rPr>
            <w:lang w:val="zh-CN"/>
          </w:rPr>
          <w:t>15</w:t>
        </w:r>
        <w:r>
          <w:fldChar w:fldCharType="end"/>
        </w:r>
      </w:p>
    </w:sdtContent>
  </w:sdt>
  <w:p w14:paraId="4FEA255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B03F9">
    <w:pPr>
      <w:pStyle w:val="9"/>
      <w:jc w:val="both"/>
      <w:rPr>
        <w:rFonts w:hint="default" w:eastAsia="宋体"/>
        <w:color w:val="auto"/>
        <w:lang w:val="en-US" w:eastAsia="zh-CN"/>
      </w:rPr>
    </w:pPr>
    <w:r>
      <w:rPr>
        <w:rFonts w:hint="eastAsia"/>
        <w:color w:val="auto"/>
      </w:rPr>
      <w:t>安徽省农村综合产权交易所</w:t>
    </w:r>
    <w:r>
      <w:rPr>
        <w:rFonts w:hint="eastAsia"/>
        <w:color w:val="auto"/>
        <w:lang w:eastAsia="zh-CN"/>
      </w:rPr>
      <w:t>土地经营权流转</w:t>
    </w:r>
    <w:r>
      <w:rPr>
        <w:rFonts w:hint="eastAsia"/>
        <w:color w:val="auto"/>
      </w:rPr>
      <w:t>公告（企业库登记+网络</w:t>
    </w:r>
    <w:r>
      <w:rPr>
        <w:rFonts w:hint="eastAsia"/>
        <w:color w:val="auto"/>
        <w:lang w:val="en-US" w:eastAsia="zh-CN"/>
      </w:rPr>
      <w:t>一次性报价</w:t>
    </w:r>
    <w:r>
      <w:rPr>
        <w:rFonts w:hint="eastAsia"/>
        <w:color w:val="auto"/>
      </w:rPr>
      <w:t>）模版</w:t>
    </w:r>
    <w:r>
      <w:rPr>
        <w:rFonts w:hint="eastAsia"/>
        <w:color w:val="auto"/>
        <w:kern w:val="0"/>
        <w:lang w:val="en-US" w:eastAsia="zh-CN"/>
      </w:rPr>
      <w:t>202310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zYjUzZjY2ZDU5MDY3NDAzZmJmMDk4ODg1OTg0OWUifQ=="/>
    <w:docVar w:name="KSO_WPS_MARK_KEY" w:val="f33e686a-7528-45f7-a34e-85b50c965aa6"/>
  </w:docVars>
  <w:rsids>
    <w:rsidRoot w:val="00FA283E"/>
    <w:rsid w:val="00000B8F"/>
    <w:rsid w:val="00000CC4"/>
    <w:rsid w:val="00007875"/>
    <w:rsid w:val="00011E09"/>
    <w:rsid w:val="00012841"/>
    <w:rsid w:val="000149F2"/>
    <w:rsid w:val="00015D9A"/>
    <w:rsid w:val="00017C69"/>
    <w:rsid w:val="0002195E"/>
    <w:rsid w:val="00024F64"/>
    <w:rsid w:val="00030F89"/>
    <w:rsid w:val="00033C1F"/>
    <w:rsid w:val="000416CA"/>
    <w:rsid w:val="000430C6"/>
    <w:rsid w:val="000442AB"/>
    <w:rsid w:val="000452AC"/>
    <w:rsid w:val="00046566"/>
    <w:rsid w:val="00046C91"/>
    <w:rsid w:val="00054505"/>
    <w:rsid w:val="0006473A"/>
    <w:rsid w:val="00064EC6"/>
    <w:rsid w:val="00066AFF"/>
    <w:rsid w:val="00067077"/>
    <w:rsid w:val="00075E46"/>
    <w:rsid w:val="00083048"/>
    <w:rsid w:val="00083787"/>
    <w:rsid w:val="00087A9C"/>
    <w:rsid w:val="000908C5"/>
    <w:rsid w:val="00092812"/>
    <w:rsid w:val="00093E68"/>
    <w:rsid w:val="00094258"/>
    <w:rsid w:val="00094E85"/>
    <w:rsid w:val="000A07B0"/>
    <w:rsid w:val="000A124D"/>
    <w:rsid w:val="000B146B"/>
    <w:rsid w:val="000B3A85"/>
    <w:rsid w:val="000B6546"/>
    <w:rsid w:val="000C20A3"/>
    <w:rsid w:val="000C491C"/>
    <w:rsid w:val="000C618D"/>
    <w:rsid w:val="000C78F3"/>
    <w:rsid w:val="000C7BDA"/>
    <w:rsid w:val="000D23A4"/>
    <w:rsid w:val="000D5FCA"/>
    <w:rsid w:val="000D73CF"/>
    <w:rsid w:val="000D767B"/>
    <w:rsid w:val="000E2DD0"/>
    <w:rsid w:val="000E4DE6"/>
    <w:rsid w:val="000E6D0C"/>
    <w:rsid w:val="000F28AA"/>
    <w:rsid w:val="000F34D8"/>
    <w:rsid w:val="000F41C4"/>
    <w:rsid w:val="000F509C"/>
    <w:rsid w:val="000F51CC"/>
    <w:rsid w:val="000F7262"/>
    <w:rsid w:val="00100CC4"/>
    <w:rsid w:val="00103238"/>
    <w:rsid w:val="00104E3B"/>
    <w:rsid w:val="00112458"/>
    <w:rsid w:val="001126DF"/>
    <w:rsid w:val="001135BD"/>
    <w:rsid w:val="00113D8D"/>
    <w:rsid w:val="001141EC"/>
    <w:rsid w:val="00114A0F"/>
    <w:rsid w:val="00114DEA"/>
    <w:rsid w:val="00120473"/>
    <w:rsid w:val="00123EBA"/>
    <w:rsid w:val="00124D49"/>
    <w:rsid w:val="00135806"/>
    <w:rsid w:val="00141B37"/>
    <w:rsid w:val="001443F4"/>
    <w:rsid w:val="00146B20"/>
    <w:rsid w:val="00147D8A"/>
    <w:rsid w:val="00152503"/>
    <w:rsid w:val="00152913"/>
    <w:rsid w:val="001567DD"/>
    <w:rsid w:val="00157DAF"/>
    <w:rsid w:val="00165BC4"/>
    <w:rsid w:val="00170A32"/>
    <w:rsid w:val="001731AB"/>
    <w:rsid w:val="0018305A"/>
    <w:rsid w:val="00187D95"/>
    <w:rsid w:val="00191194"/>
    <w:rsid w:val="00192753"/>
    <w:rsid w:val="001A4F48"/>
    <w:rsid w:val="001A5E0E"/>
    <w:rsid w:val="001B0E91"/>
    <w:rsid w:val="001B3065"/>
    <w:rsid w:val="001B5DB6"/>
    <w:rsid w:val="001B631D"/>
    <w:rsid w:val="001C15CE"/>
    <w:rsid w:val="001C642A"/>
    <w:rsid w:val="001D1EA8"/>
    <w:rsid w:val="001E3660"/>
    <w:rsid w:val="001E39A9"/>
    <w:rsid w:val="001E4B3A"/>
    <w:rsid w:val="001E5916"/>
    <w:rsid w:val="001F09F0"/>
    <w:rsid w:val="001F1319"/>
    <w:rsid w:val="001F15BA"/>
    <w:rsid w:val="001F1B5C"/>
    <w:rsid w:val="001F24CD"/>
    <w:rsid w:val="001F6A72"/>
    <w:rsid w:val="00203092"/>
    <w:rsid w:val="00206454"/>
    <w:rsid w:val="0021344C"/>
    <w:rsid w:val="0021487D"/>
    <w:rsid w:val="0022173E"/>
    <w:rsid w:val="0022276D"/>
    <w:rsid w:val="002252F4"/>
    <w:rsid w:val="00225E8D"/>
    <w:rsid w:val="002307FC"/>
    <w:rsid w:val="00233418"/>
    <w:rsid w:val="00233E11"/>
    <w:rsid w:val="002370D3"/>
    <w:rsid w:val="00242D0D"/>
    <w:rsid w:val="00245B2F"/>
    <w:rsid w:val="00246FE1"/>
    <w:rsid w:val="002503AE"/>
    <w:rsid w:val="0025049E"/>
    <w:rsid w:val="00254416"/>
    <w:rsid w:val="00256A09"/>
    <w:rsid w:val="002607E4"/>
    <w:rsid w:val="00261B4A"/>
    <w:rsid w:val="002626C3"/>
    <w:rsid w:val="00264665"/>
    <w:rsid w:val="002654BA"/>
    <w:rsid w:val="002657AB"/>
    <w:rsid w:val="00266044"/>
    <w:rsid w:val="002662BE"/>
    <w:rsid w:val="00271F31"/>
    <w:rsid w:val="00272243"/>
    <w:rsid w:val="0027730D"/>
    <w:rsid w:val="002810E5"/>
    <w:rsid w:val="002834A7"/>
    <w:rsid w:val="002909D4"/>
    <w:rsid w:val="0029102A"/>
    <w:rsid w:val="00293039"/>
    <w:rsid w:val="00294101"/>
    <w:rsid w:val="00296644"/>
    <w:rsid w:val="002A122F"/>
    <w:rsid w:val="002A6784"/>
    <w:rsid w:val="002A6A5F"/>
    <w:rsid w:val="002B247F"/>
    <w:rsid w:val="002B2F5E"/>
    <w:rsid w:val="002B7334"/>
    <w:rsid w:val="002B7530"/>
    <w:rsid w:val="002B76CE"/>
    <w:rsid w:val="002B77F9"/>
    <w:rsid w:val="002C2D01"/>
    <w:rsid w:val="002C7383"/>
    <w:rsid w:val="002D2DD6"/>
    <w:rsid w:val="002D3CA1"/>
    <w:rsid w:val="002D3E3D"/>
    <w:rsid w:val="002D45B3"/>
    <w:rsid w:val="002D6999"/>
    <w:rsid w:val="002D707E"/>
    <w:rsid w:val="002E1D8B"/>
    <w:rsid w:val="002E432D"/>
    <w:rsid w:val="002E4863"/>
    <w:rsid w:val="002E7412"/>
    <w:rsid w:val="002F06A6"/>
    <w:rsid w:val="002F3A75"/>
    <w:rsid w:val="0030069A"/>
    <w:rsid w:val="00301825"/>
    <w:rsid w:val="00301EBD"/>
    <w:rsid w:val="0030385B"/>
    <w:rsid w:val="0030524C"/>
    <w:rsid w:val="00305F9B"/>
    <w:rsid w:val="00307512"/>
    <w:rsid w:val="003103FE"/>
    <w:rsid w:val="00310B98"/>
    <w:rsid w:val="00314447"/>
    <w:rsid w:val="003210AF"/>
    <w:rsid w:val="003224D1"/>
    <w:rsid w:val="0032319F"/>
    <w:rsid w:val="00323B87"/>
    <w:rsid w:val="00326210"/>
    <w:rsid w:val="00326B3E"/>
    <w:rsid w:val="00326F8F"/>
    <w:rsid w:val="00330780"/>
    <w:rsid w:val="0033233E"/>
    <w:rsid w:val="0033234C"/>
    <w:rsid w:val="0033700F"/>
    <w:rsid w:val="00343D24"/>
    <w:rsid w:val="00346DE4"/>
    <w:rsid w:val="003471EB"/>
    <w:rsid w:val="003500AB"/>
    <w:rsid w:val="00352446"/>
    <w:rsid w:val="00355858"/>
    <w:rsid w:val="00356DC9"/>
    <w:rsid w:val="003570B0"/>
    <w:rsid w:val="00357555"/>
    <w:rsid w:val="003619DC"/>
    <w:rsid w:val="00361F12"/>
    <w:rsid w:val="0036413C"/>
    <w:rsid w:val="00365D8E"/>
    <w:rsid w:val="00372679"/>
    <w:rsid w:val="00373EC5"/>
    <w:rsid w:val="0037541D"/>
    <w:rsid w:val="003768AF"/>
    <w:rsid w:val="0037722B"/>
    <w:rsid w:val="00382236"/>
    <w:rsid w:val="0038243E"/>
    <w:rsid w:val="00385E94"/>
    <w:rsid w:val="00387E59"/>
    <w:rsid w:val="0039037A"/>
    <w:rsid w:val="003903B7"/>
    <w:rsid w:val="003952E4"/>
    <w:rsid w:val="003A34A3"/>
    <w:rsid w:val="003A5CD1"/>
    <w:rsid w:val="003B21C0"/>
    <w:rsid w:val="003B3015"/>
    <w:rsid w:val="003B380B"/>
    <w:rsid w:val="003B6439"/>
    <w:rsid w:val="003C1DB7"/>
    <w:rsid w:val="003C4C40"/>
    <w:rsid w:val="003C610A"/>
    <w:rsid w:val="003C74A3"/>
    <w:rsid w:val="003D0A35"/>
    <w:rsid w:val="003D0F0B"/>
    <w:rsid w:val="003D0FBA"/>
    <w:rsid w:val="003D4715"/>
    <w:rsid w:val="003D6F0A"/>
    <w:rsid w:val="003D7335"/>
    <w:rsid w:val="003E02C4"/>
    <w:rsid w:val="003E18B4"/>
    <w:rsid w:val="003E4BC6"/>
    <w:rsid w:val="003E5120"/>
    <w:rsid w:val="003E634B"/>
    <w:rsid w:val="003E6B4C"/>
    <w:rsid w:val="00402909"/>
    <w:rsid w:val="004054B9"/>
    <w:rsid w:val="004057AE"/>
    <w:rsid w:val="00405C11"/>
    <w:rsid w:val="00406AF2"/>
    <w:rsid w:val="00410221"/>
    <w:rsid w:val="00410F23"/>
    <w:rsid w:val="00411912"/>
    <w:rsid w:val="00430C14"/>
    <w:rsid w:val="00435FC5"/>
    <w:rsid w:val="00436A67"/>
    <w:rsid w:val="0044106F"/>
    <w:rsid w:val="00443FAF"/>
    <w:rsid w:val="00444035"/>
    <w:rsid w:val="00444D65"/>
    <w:rsid w:val="0044583E"/>
    <w:rsid w:val="00446D8D"/>
    <w:rsid w:val="00447021"/>
    <w:rsid w:val="0045027C"/>
    <w:rsid w:val="004512D7"/>
    <w:rsid w:val="00452CD1"/>
    <w:rsid w:val="00457B08"/>
    <w:rsid w:val="004634C5"/>
    <w:rsid w:val="0046483C"/>
    <w:rsid w:val="0046697A"/>
    <w:rsid w:val="00471B9A"/>
    <w:rsid w:val="00472FAC"/>
    <w:rsid w:val="00474783"/>
    <w:rsid w:val="00480010"/>
    <w:rsid w:val="004812D5"/>
    <w:rsid w:val="00484153"/>
    <w:rsid w:val="00484688"/>
    <w:rsid w:val="00486136"/>
    <w:rsid w:val="00491284"/>
    <w:rsid w:val="004948B9"/>
    <w:rsid w:val="00494B5C"/>
    <w:rsid w:val="004A33BD"/>
    <w:rsid w:val="004B1DCF"/>
    <w:rsid w:val="004B278B"/>
    <w:rsid w:val="004B5892"/>
    <w:rsid w:val="004B6285"/>
    <w:rsid w:val="004B6940"/>
    <w:rsid w:val="004B7A41"/>
    <w:rsid w:val="004C09F0"/>
    <w:rsid w:val="004C1B41"/>
    <w:rsid w:val="004C4434"/>
    <w:rsid w:val="004C4E50"/>
    <w:rsid w:val="004C540A"/>
    <w:rsid w:val="004D1E1C"/>
    <w:rsid w:val="004D1FB4"/>
    <w:rsid w:val="004D3A0D"/>
    <w:rsid w:val="004D3CA3"/>
    <w:rsid w:val="004E14DE"/>
    <w:rsid w:val="004E1C50"/>
    <w:rsid w:val="004E4D41"/>
    <w:rsid w:val="004E4F80"/>
    <w:rsid w:val="004E736C"/>
    <w:rsid w:val="004F1BBB"/>
    <w:rsid w:val="004F1F82"/>
    <w:rsid w:val="004F2539"/>
    <w:rsid w:val="004F5CFE"/>
    <w:rsid w:val="00502318"/>
    <w:rsid w:val="005026DB"/>
    <w:rsid w:val="00503DA8"/>
    <w:rsid w:val="00503DE7"/>
    <w:rsid w:val="00504115"/>
    <w:rsid w:val="005053C3"/>
    <w:rsid w:val="00511289"/>
    <w:rsid w:val="0051202B"/>
    <w:rsid w:val="00513C0F"/>
    <w:rsid w:val="0052020D"/>
    <w:rsid w:val="00520CED"/>
    <w:rsid w:val="00523324"/>
    <w:rsid w:val="00523E6A"/>
    <w:rsid w:val="00525CC2"/>
    <w:rsid w:val="005370FB"/>
    <w:rsid w:val="00537EC7"/>
    <w:rsid w:val="00542019"/>
    <w:rsid w:val="00542106"/>
    <w:rsid w:val="00542C45"/>
    <w:rsid w:val="00545EB4"/>
    <w:rsid w:val="00546521"/>
    <w:rsid w:val="00546DCE"/>
    <w:rsid w:val="00550A93"/>
    <w:rsid w:val="005510D7"/>
    <w:rsid w:val="005522AF"/>
    <w:rsid w:val="00556826"/>
    <w:rsid w:val="005609A5"/>
    <w:rsid w:val="0056197C"/>
    <w:rsid w:val="00562D7E"/>
    <w:rsid w:val="00563A53"/>
    <w:rsid w:val="00564EA9"/>
    <w:rsid w:val="00565B3E"/>
    <w:rsid w:val="0056676A"/>
    <w:rsid w:val="00571F41"/>
    <w:rsid w:val="00573A65"/>
    <w:rsid w:val="00574A14"/>
    <w:rsid w:val="00576E54"/>
    <w:rsid w:val="005808C4"/>
    <w:rsid w:val="00586C20"/>
    <w:rsid w:val="005871AC"/>
    <w:rsid w:val="00592D2F"/>
    <w:rsid w:val="00593490"/>
    <w:rsid w:val="005947AF"/>
    <w:rsid w:val="005A22F9"/>
    <w:rsid w:val="005A3497"/>
    <w:rsid w:val="005A40F4"/>
    <w:rsid w:val="005A6B95"/>
    <w:rsid w:val="005A7571"/>
    <w:rsid w:val="005B168E"/>
    <w:rsid w:val="005B3E70"/>
    <w:rsid w:val="005B4367"/>
    <w:rsid w:val="005C0FD4"/>
    <w:rsid w:val="005C4E90"/>
    <w:rsid w:val="005C5E43"/>
    <w:rsid w:val="005D186F"/>
    <w:rsid w:val="005D1E28"/>
    <w:rsid w:val="005D2A2B"/>
    <w:rsid w:val="005D4071"/>
    <w:rsid w:val="005D6F88"/>
    <w:rsid w:val="005E37A1"/>
    <w:rsid w:val="005E5EC5"/>
    <w:rsid w:val="005F0287"/>
    <w:rsid w:val="005F1FAA"/>
    <w:rsid w:val="005F2FD3"/>
    <w:rsid w:val="005F536D"/>
    <w:rsid w:val="005F588B"/>
    <w:rsid w:val="005F6532"/>
    <w:rsid w:val="005F7B4A"/>
    <w:rsid w:val="00600402"/>
    <w:rsid w:val="00600EC7"/>
    <w:rsid w:val="0060587F"/>
    <w:rsid w:val="00605E0A"/>
    <w:rsid w:val="00606B64"/>
    <w:rsid w:val="00612DC5"/>
    <w:rsid w:val="00616279"/>
    <w:rsid w:val="00617D37"/>
    <w:rsid w:val="0062139D"/>
    <w:rsid w:val="0062363A"/>
    <w:rsid w:val="0062592D"/>
    <w:rsid w:val="00625E17"/>
    <w:rsid w:val="00626ECE"/>
    <w:rsid w:val="00630E99"/>
    <w:rsid w:val="0063161B"/>
    <w:rsid w:val="0063370A"/>
    <w:rsid w:val="006348DE"/>
    <w:rsid w:val="006358EE"/>
    <w:rsid w:val="00640031"/>
    <w:rsid w:val="00647ACD"/>
    <w:rsid w:val="006500C4"/>
    <w:rsid w:val="00652A7F"/>
    <w:rsid w:val="00652BDD"/>
    <w:rsid w:val="00663657"/>
    <w:rsid w:val="00665C63"/>
    <w:rsid w:val="006674D9"/>
    <w:rsid w:val="00667E86"/>
    <w:rsid w:val="00672018"/>
    <w:rsid w:val="00673A66"/>
    <w:rsid w:val="006740DB"/>
    <w:rsid w:val="00676223"/>
    <w:rsid w:val="006776FC"/>
    <w:rsid w:val="00680540"/>
    <w:rsid w:val="006809BE"/>
    <w:rsid w:val="006809C8"/>
    <w:rsid w:val="00681298"/>
    <w:rsid w:val="0068156D"/>
    <w:rsid w:val="00682EA3"/>
    <w:rsid w:val="00687308"/>
    <w:rsid w:val="006875D6"/>
    <w:rsid w:val="006959CA"/>
    <w:rsid w:val="00695B54"/>
    <w:rsid w:val="00695C20"/>
    <w:rsid w:val="00696684"/>
    <w:rsid w:val="00697023"/>
    <w:rsid w:val="00697D89"/>
    <w:rsid w:val="006A18EF"/>
    <w:rsid w:val="006A2268"/>
    <w:rsid w:val="006A3158"/>
    <w:rsid w:val="006A466D"/>
    <w:rsid w:val="006A729D"/>
    <w:rsid w:val="006B318E"/>
    <w:rsid w:val="006C0249"/>
    <w:rsid w:val="006C10BA"/>
    <w:rsid w:val="006C301B"/>
    <w:rsid w:val="006E5BFA"/>
    <w:rsid w:val="006E5E41"/>
    <w:rsid w:val="006E7095"/>
    <w:rsid w:val="006F6E79"/>
    <w:rsid w:val="006F77D5"/>
    <w:rsid w:val="006F78A9"/>
    <w:rsid w:val="00705E3F"/>
    <w:rsid w:val="00712049"/>
    <w:rsid w:val="00712573"/>
    <w:rsid w:val="00713240"/>
    <w:rsid w:val="00717751"/>
    <w:rsid w:val="007200EC"/>
    <w:rsid w:val="0072769E"/>
    <w:rsid w:val="007302D9"/>
    <w:rsid w:val="007355D5"/>
    <w:rsid w:val="00740DF5"/>
    <w:rsid w:val="007423BA"/>
    <w:rsid w:val="0074349C"/>
    <w:rsid w:val="00745E76"/>
    <w:rsid w:val="00747646"/>
    <w:rsid w:val="0075273D"/>
    <w:rsid w:val="007546ED"/>
    <w:rsid w:val="0075505A"/>
    <w:rsid w:val="00755F5C"/>
    <w:rsid w:val="0075673B"/>
    <w:rsid w:val="007568F7"/>
    <w:rsid w:val="00761F93"/>
    <w:rsid w:val="0076524A"/>
    <w:rsid w:val="00770F71"/>
    <w:rsid w:val="007777C2"/>
    <w:rsid w:val="00777F2B"/>
    <w:rsid w:val="0078085D"/>
    <w:rsid w:val="007813A7"/>
    <w:rsid w:val="0078253C"/>
    <w:rsid w:val="0078492A"/>
    <w:rsid w:val="00785AD2"/>
    <w:rsid w:val="0079246A"/>
    <w:rsid w:val="00796627"/>
    <w:rsid w:val="00797D01"/>
    <w:rsid w:val="007A50F4"/>
    <w:rsid w:val="007A5FC9"/>
    <w:rsid w:val="007A7B54"/>
    <w:rsid w:val="007B1225"/>
    <w:rsid w:val="007B35D5"/>
    <w:rsid w:val="007B3A28"/>
    <w:rsid w:val="007B7924"/>
    <w:rsid w:val="007B7D40"/>
    <w:rsid w:val="007C019B"/>
    <w:rsid w:val="007C0F90"/>
    <w:rsid w:val="007C285E"/>
    <w:rsid w:val="007C5BEB"/>
    <w:rsid w:val="007D2A72"/>
    <w:rsid w:val="007D4201"/>
    <w:rsid w:val="007D5A59"/>
    <w:rsid w:val="007E3D77"/>
    <w:rsid w:val="007F0016"/>
    <w:rsid w:val="007F10D3"/>
    <w:rsid w:val="007F6E04"/>
    <w:rsid w:val="008015B1"/>
    <w:rsid w:val="00801DFA"/>
    <w:rsid w:val="0080393F"/>
    <w:rsid w:val="008058B7"/>
    <w:rsid w:val="00806DC1"/>
    <w:rsid w:val="008101FD"/>
    <w:rsid w:val="00811909"/>
    <w:rsid w:val="00811B2B"/>
    <w:rsid w:val="00814A77"/>
    <w:rsid w:val="00815721"/>
    <w:rsid w:val="00815DC2"/>
    <w:rsid w:val="00817FDC"/>
    <w:rsid w:val="00825A83"/>
    <w:rsid w:val="00826B07"/>
    <w:rsid w:val="00831718"/>
    <w:rsid w:val="00831E4D"/>
    <w:rsid w:val="0083235A"/>
    <w:rsid w:val="00834335"/>
    <w:rsid w:val="00834F48"/>
    <w:rsid w:val="00841BB6"/>
    <w:rsid w:val="00842B5D"/>
    <w:rsid w:val="00842D9F"/>
    <w:rsid w:val="0084513F"/>
    <w:rsid w:val="00846EF7"/>
    <w:rsid w:val="008479B7"/>
    <w:rsid w:val="00850EE3"/>
    <w:rsid w:val="008517DF"/>
    <w:rsid w:val="00851C5A"/>
    <w:rsid w:val="008571AE"/>
    <w:rsid w:val="0086064A"/>
    <w:rsid w:val="00867427"/>
    <w:rsid w:val="00867B83"/>
    <w:rsid w:val="008702B1"/>
    <w:rsid w:val="0087250A"/>
    <w:rsid w:val="00872C60"/>
    <w:rsid w:val="008749F6"/>
    <w:rsid w:val="008768C5"/>
    <w:rsid w:val="00876B7D"/>
    <w:rsid w:val="00880500"/>
    <w:rsid w:val="0088157B"/>
    <w:rsid w:val="00884958"/>
    <w:rsid w:val="00885A54"/>
    <w:rsid w:val="0088634E"/>
    <w:rsid w:val="00893877"/>
    <w:rsid w:val="00893CB2"/>
    <w:rsid w:val="008943FC"/>
    <w:rsid w:val="00896069"/>
    <w:rsid w:val="00896611"/>
    <w:rsid w:val="00896721"/>
    <w:rsid w:val="008A1CED"/>
    <w:rsid w:val="008A2EE0"/>
    <w:rsid w:val="008A559A"/>
    <w:rsid w:val="008A5881"/>
    <w:rsid w:val="008A67CE"/>
    <w:rsid w:val="008B0C3A"/>
    <w:rsid w:val="008B3C35"/>
    <w:rsid w:val="008B7A4D"/>
    <w:rsid w:val="008C0F50"/>
    <w:rsid w:val="008C68E0"/>
    <w:rsid w:val="008C79E6"/>
    <w:rsid w:val="008D319A"/>
    <w:rsid w:val="008D339A"/>
    <w:rsid w:val="008D6AD4"/>
    <w:rsid w:val="008D7959"/>
    <w:rsid w:val="008E2B61"/>
    <w:rsid w:val="008E579E"/>
    <w:rsid w:val="008E5FA3"/>
    <w:rsid w:val="008E7000"/>
    <w:rsid w:val="008F2313"/>
    <w:rsid w:val="008F2411"/>
    <w:rsid w:val="008F740B"/>
    <w:rsid w:val="00900D74"/>
    <w:rsid w:val="009012A0"/>
    <w:rsid w:val="00901C79"/>
    <w:rsid w:val="009025A8"/>
    <w:rsid w:val="00902664"/>
    <w:rsid w:val="00910251"/>
    <w:rsid w:val="0091348D"/>
    <w:rsid w:val="009272A8"/>
    <w:rsid w:val="00927DDA"/>
    <w:rsid w:val="00927F74"/>
    <w:rsid w:val="00932D0D"/>
    <w:rsid w:val="00932E5A"/>
    <w:rsid w:val="009333EC"/>
    <w:rsid w:val="0093392F"/>
    <w:rsid w:val="00935D47"/>
    <w:rsid w:val="00940357"/>
    <w:rsid w:val="0094449C"/>
    <w:rsid w:val="00945A38"/>
    <w:rsid w:val="00945D52"/>
    <w:rsid w:val="00951C69"/>
    <w:rsid w:val="0095216D"/>
    <w:rsid w:val="0096125A"/>
    <w:rsid w:val="009646BF"/>
    <w:rsid w:val="00966B51"/>
    <w:rsid w:val="00970AFB"/>
    <w:rsid w:val="00972D8D"/>
    <w:rsid w:val="00975AD4"/>
    <w:rsid w:val="00976F93"/>
    <w:rsid w:val="00977C4E"/>
    <w:rsid w:val="00980074"/>
    <w:rsid w:val="00982F32"/>
    <w:rsid w:val="00983CB3"/>
    <w:rsid w:val="00984F9B"/>
    <w:rsid w:val="009861B3"/>
    <w:rsid w:val="00986BA1"/>
    <w:rsid w:val="009943FB"/>
    <w:rsid w:val="00994DDB"/>
    <w:rsid w:val="009952A9"/>
    <w:rsid w:val="00996DB5"/>
    <w:rsid w:val="009976FC"/>
    <w:rsid w:val="009A354A"/>
    <w:rsid w:val="009A3B33"/>
    <w:rsid w:val="009A5E94"/>
    <w:rsid w:val="009A63B8"/>
    <w:rsid w:val="009A76EE"/>
    <w:rsid w:val="009B441F"/>
    <w:rsid w:val="009B6FCE"/>
    <w:rsid w:val="009C10DF"/>
    <w:rsid w:val="009C1678"/>
    <w:rsid w:val="009C390C"/>
    <w:rsid w:val="009C433B"/>
    <w:rsid w:val="009C511D"/>
    <w:rsid w:val="009C5CA8"/>
    <w:rsid w:val="009D0816"/>
    <w:rsid w:val="009D1073"/>
    <w:rsid w:val="009D11FF"/>
    <w:rsid w:val="009D1D15"/>
    <w:rsid w:val="009D3665"/>
    <w:rsid w:val="009D6754"/>
    <w:rsid w:val="009D7427"/>
    <w:rsid w:val="009E0185"/>
    <w:rsid w:val="009E2A6F"/>
    <w:rsid w:val="009F525B"/>
    <w:rsid w:val="009F568C"/>
    <w:rsid w:val="00A01C2C"/>
    <w:rsid w:val="00A02457"/>
    <w:rsid w:val="00A06DD1"/>
    <w:rsid w:val="00A13228"/>
    <w:rsid w:val="00A17A84"/>
    <w:rsid w:val="00A20846"/>
    <w:rsid w:val="00A217FE"/>
    <w:rsid w:val="00A22074"/>
    <w:rsid w:val="00A23D6D"/>
    <w:rsid w:val="00A24338"/>
    <w:rsid w:val="00A30D29"/>
    <w:rsid w:val="00A33583"/>
    <w:rsid w:val="00A3383C"/>
    <w:rsid w:val="00A34E5C"/>
    <w:rsid w:val="00A35D6B"/>
    <w:rsid w:val="00A416BF"/>
    <w:rsid w:val="00A42C4D"/>
    <w:rsid w:val="00A442DE"/>
    <w:rsid w:val="00A44D16"/>
    <w:rsid w:val="00A62161"/>
    <w:rsid w:val="00A703E9"/>
    <w:rsid w:val="00A74932"/>
    <w:rsid w:val="00A772F0"/>
    <w:rsid w:val="00A80B5A"/>
    <w:rsid w:val="00A83F8B"/>
    <w:rsid w:val="00A8410D"/>
    <w:rsid w:val="00A857DA"/>
    <w:rsid w:val="00A878A9"/>
    <w:rsid w:val="00A908B6"/>
    <w:rsid w:val="00A90CAB"/>
    <w:rsid w:val="00A91D0A"/>
    <w:rsid w:val="00A93753"/>
    <w:rsid w:val="00A96370"/>
    <w:rsid w:val="00A9671F"/>
    <w:rsid w:val="00AA12B8"/>
    <w:rsid w:val="00AA2420"/>
    <w:rsid w:val="00AA2F15"/>
    <w:rsid w:val="00AA36C0"/>
    <w:rsid w:val="00AA46F2"/>
    <w:rsid w:val="00AB10F4"/>
    <w:rsid w:val="00AB20DF"/>
    <w:rsid w:val="00AB75B5"/>
    <w:rsid w:val="00AC1C80"/>
    <w:rsid w:val="00AC1DC8"/>
    <w:rsid w:val="00AC5DB0"/>
    <w:rsid w:val="00AC7154"/>
    <w:rsid w:val="00AC7483"/>
    <w:rsid w:val="00AD1647"/>
    <w:rsid w:val="00AD4181"/>
    <w:rsid w:val="00AD578A"/>
    <w:rsid w:val="00AD7444"/>
    <w:rsid w:val="00AE23D4"/>
    <w:rsid w:val="00AE2CD6"/>
    <w:rsid w:val="00AE49A4"/>
    <w:rsid w:val="00AE4F10"/>
    <w:rsid w:val="00AE53F6"/>
    <w:rsid w:val="00AE5477"/>
    <w:rsid w:val="00AF1487"/>
    <w:rsid w:val="00B020EE"/>
    <w:rsid w:val="00B038D0"/>
    <w:rsid w:val="00B0507A"/>
    <w:rsid w:val="00B056FD"/>
    <w:rsid w:val="00B12A17"/>
    <w:rsid w:val="00B12D83"/>
    <w:rsid w:val="00B13621"/>
    <w:rsid w:val="00B144B8"/>
    <w:rsid w:val="00B15BB5"/>
    <w:rsid w:val="00B172BC"/>
    <w:rsid w:val="00B2001F"/>
    <w:rsid w:val="00B22914"/>
    <w:rsid w:val="00B23C3E"/>
    <w:rsid w:val="00B23EE4"/>
    <w:rsid w:val="00B25D3F"/>
    <w:rsid w:val="00B36668"/>
    <w:rsid w:val="00B36CB9"/>
    <w:rsid w:val="00B47CE2"/>
    <w:rsid w:val="00B50310"/>
    <w:rsid w:val="00B532EC"/>
    <w:rsid w:val="00B568E1"/>
    <w:rsid w:val="00B623A6"/>
    <w:rsid w:val="00B6495B"/>
    <w:rsid w:val="00B64BFA"/>
    <w:rsid w:val="00B706A2"/>
    <w:rsid w:val="00B71408"/>
    <w:rsid w:val="00B71769"/>
    <w:rsid w:val="00B735DF"/>
    <w:rsid w:val="00B74A9E"/>
    <w:rsid w:val="00B758E7"/>
    <w:rsid w:val="00B82E72"/>
    <w:rsid w:val="00B84BD3"/>
    <w:rsid w:val="00B85066"/>
    <w:rsid w:val="00B854DA"/>
    <w:rsid w:val="00B87EAD"/>
    <w:rsid w:val="00B92BAA"/>
    <w:rsid w:val="00B940F9"/>
    <w:rsid w:val="00B950BD"/>
    <w:rsid w:val="00BA0673"/>
    <w:rsid w:val="00BA1946"/>
    <w:rsid w:val="00BA5BAF"/>
    <w:rsid w:val="00BA6DE3"/>
    <w:rsid w:val="00BA7947"/>
    <w:rsid w:val="00BB0753"/>
    <w:rsid w:val="00BB1066"/>
    <w:rsid w:val="00BB1630"/>
    <w:rsid w:val="00BB3827"/>
    <w:rsid w:val="00BB3F99"/>
    <w:rsid w:val="00BB4096"/>
    <w:rsid w:val="00BB5FC3"/>
    <w:rsid w:val="00BB6F4C"/>
    <w:rsid w:val="00BB75A7"/>
    <w:rsid w:val="00BC154C"/>
    <w:rsid w:val="00BC2CFA"/>
    <w:rsid w:val="00BC5A15"/>
    <w:rsid w:val="00BC6335"/>
    <w:rsid w:val="00BD1C76"/>
    <w:rsid w:val="00BE05E7"/>
    <w:rsid w:val="00BE0A7C"/>
    <w:rsid w:val="00BE6D1B"/>
    <w:rsid w:val="00BE7965"/>
    <w:rsid w:val="00BF0009"/>
    <w:rsid w:val="00BF2227"/>
    <w:rsid w:val="00C01C01"/>
    <w:rsid w:val="00C05394"/>
    <w:rsid w:val="00C0626E"/>
    <w:rsid w:val="00C112A3"/>
    <w:rsid w:val="00C136DD"/>
    <w:rsid w:val="00C2583B"/>
    <w:rsid w:val="00C30B60"/>
    <w:rsid w:val="00C312B3"/>
    <w:rsid w:val="00C341C0"/>
    <w:rsid w:val="00C37A66"/>
    <w:rsid w:val="00C41008"/>
    <w:rsid w:val="00C41C0C"/>
    <w:rsid w:val="00C46685"/>
    <w:rsid w:val="00C47F3A"/>
    <w:rsid w:val="00C503A5"/>
    <w:rsid w:val="00C5478D"/>
    <w:rsid w:val="00C55636"/>
    <w:rsid w:val="00C578A3"/>
    <w:rsid w:val="00C578C6"/>
    <w:rsid w:val="00C64220"/>
    <w:rsid w:val="00C64F2E"/>
    <w:rsid w:val="00C66B38"/>
    <w:rsid w:val="00C74750"/>
    <w:rsid w:val="00C77265"/>
    <w:rsid w:val="00C81058"/>
    <w:rsid w:val="00C8391D"/>
    <w:rsid w:val="00C86516"/>
    <w:rsid w:val="00C874D4"/>
    <w:rsid w:val="00C90D53"/>
    <w:rsid w:val="00C90E67"/>
    <w:rsid w:val="00C9150F"/>
    <w:rsid w:val="00C94F1D"/>
    <w:rsid w:val="00C959D4"/>
    <w:rsid w:val="00C967CA"/>
    <w:rsid w:val="00CA25FC"/>
    <w:rsid w:val="00CA2FFA"/>
    <w:rsid w:val="00CA44DE"/>
    <w:rsid w:val="00CA585B"/>
    <w:rsid w:val="00CA782B"/>
    <w:rsid w:val="00CC02A1"/>
    <w:rsid w:val="00CC71C1"/>
    <w:rsid w:val="00CD0D1C"/>
    <w:rsid w:val="00CD36F1"/>
    <w:rsid w:val="00CD39BF"/>
    <w:rsid w:val="00CD49BE"/>
    <w:rsid w:val="00CE02C7"/>
    <w:rsid w:val="00CE0E0B"/>
    <w:rsid w:val="00CE40B6"/>
    <w:rsid w:val="00CE5E18"/>
    <w:rsid w:val="00CF21C1"/>
    <w:rsid w:val="00CF2A6B"/>
    <w:rsid w:val="00CF61BE"/>
    <w:rsid w:val="00CF6ACB"/>
    <w:rsid w:val="00D0170C"/>
    <w:rsid w:val="00D0777C"/>
    <w:rsid w:val="00D15342"/>
    <w:rsid w:val="00D17A49"/>
    <w:rsid w:val="00D20D58"/>
    <w:rsid w:val="00D215BC"/>
    <w:rsid w:val="00D24B7B"/>
    <w:rsid w:val="00D25571"/>
    <w:rsid w:val="00D27427"/>
    <w:rsid w:val="00D31B73"/>
    <w:rsid w:val="00D34579"/>
    <w:rsid w:val="00D355C4"/>
    <w:rsid w:val="00D36E02"/>
    <w:rsid w:val="00D42E4E"/>
    <w:rsid w:val="00D43FFA"/>
    <w:rsid w:val="00D51856"/>
    <w:rsid w:val="00D52612"/>
    <w:rsid w:val="00D52DFA"/>
    <w:rsid w:val="00D54DE6"/>
    <w:rsid w:val="00D57471"/>
    <w:rsid w:val="00D60A2D"/>
    <w:rsid w:val="00D70F2B"/>
    <w:rsid w:val="00D71A00"/>
    <w:rsid w:val="00D7237E"/>
    <w:rsid w:val="00D75579"/>
    <w:rsid w:val="00D7584B"/>
    <w:rsid w:val="00D77F16"/>
    <w:rsid w:val="00D855C2"/>
    <w:rsid w:val="00D8593E"/>
    <w:rsid w:val="00D86E32"/>
    <w:rsid w:val="00D9370F"/>
    <w:rsid w:val="00D939B5"/>
    <w:rsid w:val="00D93BED"/>
    <w:rsid w:val="00D95E31"/>
    <w:rsid w:val="00DA2E55"/>
    <w:rsid w:val="00DA4BD3"/>
    <w:rsid w:val="00DA4FCF"/>
    <w:rsid w:val="00DB13D9"/>
    <w:rsid w:val="00DB18A1"/>
    <w:rsid w:val="00DB3B93"/>
    <w:rsid w:val="00DB6AFA"/>
    <w:rsid w:val="00DB6E8C"/>
    <w:rsid w:val="00DB71D3"/>
    <w:rsid w:val="00DC345E"/>
    <w:rsid w:val="00DC4832"/>
    <w:rsid w:val="00DC5ED9"/>
    <w:rsid w:val="00DC5FE6"/>
    <w:rsid w:val="00DC7AE1"/>
    <w:rsid w:val="00DD327E"/>
    <w:rsid w:val="00DD3F07"/>
    <w:rsid w:val="00DD654E"/>
    <w:rsid w:val="00DD7BA8"/>
    <w:rsid w:val="00DE1FF7"/>
    <w:rsid w:val="00DE31BB"/>
    <w:rsid w:val="00DE77FE"/>
    <w:rsid w:val="00DE7B1F"/>
    <w:rsid w:val="00DF18D4"/>
    <w:rsid w:val="00DF5413"/>
    <w:rsid w:val="00DF5616"/>
    <w:rsid w:val="00DF6404"/>
    <w:rsid w:val="00E012B5"/>
    <w:rsid w:val="00E02410"/>
    <w:rsid w:val="00E07B45"/>
    <w:rsid w:val="00E10800"/>
    <w:rsid w:val="00E11DDC"/>
    <w:rsid w:val="00E12A43"/>
    <w:rsid w:val="00E20B69"/>
    <w:rsid w:val="00E2228B"/>
    <w:rsid w:val="00E25151"/>
    <w:rsid w:val="00E27DF7"/>
    <w:rsid w:val="00E307CA"/>
    <w:rsid w:val="00E3129D"/>
    <w:rsid w:val="00E315DB"/>
    <w:rsid w:val="00E3496A"/>
    <w:rsid w:val="00E35EA6"/>
    <w:rsid w:val="00E3604E"/>
    <w:rsid w:val="00E37842"/>
    <w:rsid w:val="00E403F9"/>
    <w:rsid w:val="00E40571"/>
    <w:rsid w:val="00E47C73"/>
    <w:rsid w:val="00E55D99"/>
    <w:rsid w:val="00E56211"/>
    <w:rsid w:val="00E567F5"/>
    <w:rsid w:val="00E56DE8"/>
    <w:rsid w:val="00E70032"/>
    <w:rsid w:val="00E72912"/>
    <w:rsid w:val="00E74C21"/>
    <w:rsid w:val="00E75685"/>
    <w:rsid w:val="00E7597A"/>
    <w:rsid w:val="00E802F9"/>
    <w:rsid w:val="00E833A0"/>
    <w:rsid w:val="00E84810"/>
    <w:rsid w:val="00E85CD3"/>
    <w:rsid w:val="00E910C9"/>
    <w:rsid w:val="00E926D6"/>
    <w:rsid w:val="00E92A75"/>
    <w:rsid w:val="00E9386A"/>
    <w:rsid w:val="00E951B8"/>
    <w:rsid w:val="00E954F0"/>
    <w:rsid w:val="00E97E76"/>
    <w:rsid w:val="00EA0D8D"/>
    <w:rsid w:val="00EA2074"/>
    <w:rsid w:val="00EA3ED6"/>
    <w:rsid w:val="00EA60E4"/>
    <w:rsid w:val="00EA66E1"/>
    <w:rsid w:val="00EA703D"/>
    <w:rsid w:val="00EB5544"/>
    <w:rsid w:val="00EB6D01"/>
    <w:rsid w:val="00EB6FA2"/>
    <w:rsid w:val="00EB723D"/>
    <w:rsid w:val="00EB7B90"/>
    <w:rsid w:val="00EC2367"/>
    <w:rsid w:val="00ED022F"/>
    <w:rsid w:val="00ED3ADD"/>
    <w:rsid w:val="00ED3FDF"/>
    <w:rsid w:val="00EE1565"/>
    <w:rsid w:val="00EE2D55"/>
    <w:rsid w:val="00EE3911"/>
    <w:rsid w:val="00EE3951"/>
    <w:rsid w:val="00EE4CA7"/>
    <w:rsid w:val="00EF0E41"/>
    <w:rsid w:val="00EF4DE9"/>
    <w:rsid w:val="00EF59BE"/>
    <w:rsid w:val="00EF5FAF"/>
    <w:rsid w:val="00EF7766"/>
    <w:rsid w:val="00F037DC"/>
    <w:rsid w:val="00F06A0B"/>
    <w:rsid w:val="00F13F05"/>
    <w:rsid w:val="00F147D8"/>
    <w:rsid w:val="00F15493"/>
    <w:rsid w:val="00F15DD3"/>
    <w:rsid w:val="00F17607"/>
    <w:rsid w:val="00F17EBC"/>
    <w:rsid w:val="00F20BF8"/>
    <w:rsid w:val="00F23E00"/>
    <w:rsid w:val="00F24D84"/>
    <w:rsid w:val="00F2787A"/>
    <w:rsid w:val="00F31087"/>
    <w:rsid w:val="00F3414D"/>
    <w:rsid w:val="00F342D8"/>
    <w:rsid w:val="00F3626E"/>
    <w:rsid w:val="00F36FC7"/>
    <w:rsid w:val="00F37FCD"/>
    <w:rsid w:val="00F4291B"/>
    <w:rsid w:val="00F43DF6"/>
    <w:rsid w:val="00F4791E"/>
    <w:rsid w:val="00F56CD3"/>
    <w:rsid w:val="00F672CC"/>
    <w:rsid w:val="00F714E8"/>
    <w:rsid w:val="00F73498"/>
    <w:rsid w:val="00F751B4"/>
    <w:rsid w:val="00F801E5"/>
    <w:rsid w:val="00F84298"/>
    <w:rsid w:val="00F859BE"/>
    <w:rsid w:val="00F873A7"/>
    <w:rsid w:val="00F9219A"/>
    <w:rsid w:val="00F957F4"/>
    <w:rsid w:val="00F95822"/>
    <w:rsid w:val="00F96B8F"/>
    <w:rsid w:val="00F96F83"/>
    <w:rsid w:val="00F97F9C"/>
    <w:rsid w:val="00FA06EE"/>
    <w:rsid w:val="00FA283E"/>
    <w:rsid w:val="00FA48CB"/>
    <w:rsid w:val="00FB097E"/>
    <w:rsid w:val="00FB74AF"/>
    <w:rsid w:val="00FC027B"/>
    <w:rsid w:val="00FC0C40"/>
    <w:rsid w:val="00FC12BF"/>
    <w:rsid w:val="00FC34D2"/>
    <w:rsid w:val="00FC3EBF"/>
    <w:rsid w:val="00FD0128"/>
    <w:rsid w:val="00FD2A2C"/>
    <w:rsid w:val="00FD5B2C"/>
    <w:rsid w:val="00FD6036"/>
    <w:rsid w:val="00FD657F"/>
    <w:rsid w:val="00FD6785"/>
    <w:rsid w:val="00FD6850"/>
    <w:rsid w:val="00FE10D2"/>
    <w:rsid w:val="00FF5117"/>
    <w:rsid w:val="00FF55E4"/>
    <w:rsid w:val="010F7FF3"/>
    <w:rsid w:val="0150435B"/>
    <w:rsid w:val="017B11E4"/>
    <w:rsid w:val="017E3102"/>
    <w:rsid w:val="019A399C"/>
    <w:rsid w:val="01A53332"/>
    <w:rsid w:val="021E11C6"/>
    <w:rsid w:val="022C6982"/>
    <w:rsid w:val="02800109"/>
    <w:rsid w:val="02ED7EC0"/>
    <w:rsid w:val="033237B6"/>
    <w:rsid w:val="03470D29"/>
    <w:rsid w:val="03B26B96"/>
    <w:rsid w:val="03E078F3"/>
    <w:rsid w:val="03E101A1"/>
    <w:rsid w:val="0442383C"/>
    <w:rsid w:val="04444201"/>
    <w:rsid w:val="052102F4"/>
    <w:rsid w:val="05962A91"/>
    <w:rsid w:val="06335DD2"/>
    <w:rsid w:val="0657110D"/>
    <w:rsid w:val="06897EFF"/>
    <w:rsid w:val="069C0701"/>
    <w:rsid w:val="072177FB"/>
    <w:rsid w:val="074B3407"/>
    <w:rsid w:val="075C18F8"/>
    <w:rsid w:val="07835682"/>
    <w:rsid w:val="07A33243"/>
    <w:rsid w:val="07AF43BF"/>
    <w:rsid w:val="07BE007D"/>
    <w:rsid w:val="07F86735"/>
    <w:rsid w:val="07FA451A"/>
    <w:rsid w:val="082B53C2"/>
    <w:rsid w:val="087E2D1C"/>
    <w:rsid w:val="088F7F23"/>
    <w:rsid w:val="08BF53BA"/>
    <w:rsid w:val="08C47176"/>
    <w:rsid w:val="08DB2FD9"/>
    <w:rsid w:val="08EE4992"/>
    <w:rsid w:val="091B7A91"/>
    <w:rsid w:val="09331ABF"/>
    <w:rsid w:val="0935557F"/>
    <w:rsid w:val="0937357F"/>
    <w:rsid w:val="096D1D5A"/>
    <w:rsid w:val="099E1F14"/>
    <w:rsid w:val="09A60DC8"/>
    <w:rsid w:val="0A2368BD"/>
    <w:rsid w:val="0A6A4AEA"/>
    <w:rsid w:val="0A6D33EB"/>
    <w:rsid w:val="0AEC6C1D"/>
    <w:rsid w:val="0AF576A4"/>
    <w:rsid w:val="0B301AC6"/>
    <w:rsid w:val="0B62538F"/>
    <w:rsid w:val="0B9A6334"/>
    <w:rsid w:val="0BBC2B25"/>
    <w:rsid w:val="0BBD0942"/>
    <w:rsid w:val="0C41302A"/>
    <w:rsid w:val="0C954FB5"/>
    <w:rsid w:val="0C9C1066"/>
    <w:rsid w:val="0D9F625A"/>
    <w:rsid w:val="0DE90421"/>
    <w:rsid w:val="0E7B6CC7"/>
    <w:rsid w:val="0EAC0C2F"/>
    <w:rsid w:val="0EB2798B"/>
    <w:rsid w:val="0EB421D9"/>
    <w:rsid w:val="0EC334E1"/>
    <w:rsid w:val="0F154152"/>
    <w:rsid w:val="0F931DEF"/>
    <w:rsid w:val="0FAC5F29"/>
    <w:rsid w:val="0FBB29F6"/>
    <w:rsid w:val="0FED474E"/>
    <w:rsid w:val="10001322"/>
    <w:rsid w:val="10865E88"/>
    <w:rsid w:val="10974033"/>
    <w:rsid w:val="109C3357"/>
    <w:rsid w:val="10AF4110"/>
    <w:rsid w:val="10C72BB8"/>
    <w:rsid w:val="10D773FA"/>
    <w:rsid w:val="11252F1A"/>
    <w:rsid w:val="11472E91"/>
    <w:rsid w:val="119D0D03"/>
    <w:rsid w:val="11CB2733"/>
    <w:rsid w:val="1243692C"/>
    <w:rsid w:val="127E0B34"/>
    <w:rsid w:val="12E56E05"/>
    <w:rsid w:val="137809C1"/>
    <w:rsid w:val="138E4DA7"/>
    <w:rsid w:val="14217BBB"/>
    <w:rsid w:val="145639A7"/>
    <w:rsid w:val="146D5F25"/>
    <w:rsid w:val="147A4CEA"/>
    <w:rsid w:val="1492732D"/>
    <w:rsid w:val="14B11D3B"/>
    <w:rsid w:val="15095513"/>
    <w:rsid w:val="15160286"/>
    <w:rsid w:val="153656F6"/>
    <w:rsid w:val="153C0833"/>
    <w:rsid w:val="159B5133"/>
    <w:rsid w:val="15FA2872"/>
    <w:rsid w:val="163969D6"/>
    <w:rsid w:val="165C1691"/>
    <w:rsid w:val="168E0B31"/>
    <w:rsid w:val="16DC407B"/>
    <w:rsid w:val="16EA49EA"/>
    <w:rsid w:val="175C6B07"/>
    <w:rsid w:val="175E3CFD"/>
    <w:rsid w:val="17712A16"/>
    <w:rsid w:val="18116229"/>
    <w:rsid w:val="18693423"/>
    <w:rsid w:val="18AF5EEB"/>
    <w:rsid w:val="18D1397E"/>
    <w:rsid w:val="19550074"/>
    <w:rsid w:val="195E2C04"/>
    <w:rsid w:val="199F46D7"/>
    <w:rsid w:val="1A4C57B5"/>
    <w:rsid w:val="1A676352"/>
    <w:rsid w:val="1A6A3B28"/>
    <w:rsid w:val="1A967351"/>
    <w:rsid w:val="1AB931EA"/>
    <w:rsid w:val="1B5763C6"/>
    <w:rsid w:val="1B645B40"/>
    <w:rsid w:val="1B6E1810"/>
    <w:rsid w:val="1BE17657"/>
    <w:rsid w:val="1BE94049"/>
    <w:rsid w:val="1BEA0FE8"/>
    <w:rsid w:val="1BED2887"/>
    <w:rsid w:val="1BFF6818"/>
    <w:rsid w:val="1C43370A"/>
    <w:rsid w:val="1C4A1A87"/>
    <w:rsid w:val="1CAF35E4"/>
    <w:rsid w:val="1CDB34F5"/>
    <w:rsid w:val="1D0C4B86"/>
    <w:rsid w:val="1D797AC3"/>
    <w:rsid w:val="1D964ABA"/>
    <w:rsid w:val="1DDC5928"/>
    <w:rsid w:val="1E470974"/>
    <w:rsid w:val="1E641DBE"/>
    <w:rsid w:val="1EC24C8C"/>
    <w:rsid w:val="1EDC5972"/>
    <w:rsid w:val="1F08736A"/>
    <w:rsid w:val="1F455A65"/>
    <w:rsid w:val="1F6D07C1"/>
    <w:rsid w:val="1F6D4792"/>
    <w:rsid w:val="1FBF0E2C"/>
    <w:rsid w:val="20057B77"/>
    <w:rsid w:val="20196340"/>
    <w:rsid w:val="20390771"/>
    <w:rsid w:val="204131A1"/>
    <w:rsid w:val="204328F8"/>
    <w:rsid w:val="2044711D"/>
    <w:rsid w:val="20730A4C"/>
    <w:rsid w:val="2080194F"/>
    <w:rsid w:val="20A16856"/>
    <w:rsid w:val="20A50094"/>
    <w:rsid w:val="20A525DD"/>
    <w:rsid w:val="20A82D00"/>
    <w:rsid w:val="20B971DB"/>
    <w:rsid w:val="20D20DD1"/>
    <w:rsid w:val="20EE63AE"/>
    <w:rsid w:val="2115109A"/>
    <w:rsid w:val="2188552B"/>
    <w:rsid w:val="21921716"/>
    <w:rsid w:val="21D92672"/>
    <w:rsid w:val="21DD3B4F"/>
    <w:rsid w:val="21FF50C2"/>
    <w:rsid w:val="222549EA"/>
    <w:rsid w:val="222C1C96"/>
    <w:rsid w:val="223B3AE5"/>
    <w:rsid w:val="226C09A9"/>
    <w:rsid w:val="226D31C7"/>
    <w:rsid w:val="22720F54"/>
    <w:rsid w:val="22AE0FC2"/>
    <w:rsid w:val="22B73F44"/>
    <w:rsid w:val="22B8599C"/>
    <w:rsid w:val="22C14FEF"/>
    <w:rsid w:val="22D64153"/>
    <w:rsid w:val="22E840E4"/>
    <w:rsid w:val="22EA6670"/>
    <w:rsid w:val="232B0521"/>
    <w:rsid w:val="237C10C0"/>
    <w:rsid w:val="23A26A41"/>
    <w:rsid w:val="23BF77BF"/>
    <w:rsid w:val="241E3F25"/>
    <w:rsid w:val="244E63CC"/>
    <w:rsid w:val="247F6750"/>
    <w:rsid w:val="24A73F1B"/>
    <w:rsid w:val="25121F46"/>
    <w:rsid w:val="254276EE"/>
    <w:rsid w:val="254D6D9A"/>
    <w:rsid w:val="25814FFE"/>
    <w:rsid w:val="25DA5423"/>
    <w:rsid w:val="270B2D9A"/>
    <w:rsid w:val="27275C4C"/>
    <w:rsid w:val="273B3040"/>
    <w:rsid w:val="276B56D3"/>
    <w:rsid w:val="27856069"/>
    <w:rsid w:val="278D1332"/>
    <w:rsid w:val="27B71DD0"/>
    <w:rsid w:val="27E92A9C"/>
    <w:rsid w:val="28071805"/>
    <w:rsid w:val="280D3926"/>
    <w:rsid w:val="28186133"/>
    <w:rsid w:val="283454E6"/>
    <w:rsid w:val="28414686"/>
    <w:rsid w:val="28420F10"/>
    <w:rsid w:val="285C14C0"/>
    <w:rsid w:val="28665E9B"/>
    <w:rsid w:val="28691AF3"/>
    <w:rsid w:val="286A64B7"/>
    <w:rsid w:val="28904CC6"/>
    <w:rsid w:val="289933AC"/>
    <w:rsid w:val="28B91EC7"/>
    <w:rsid w:val="28EC45F2"/>
    <w:rsid w:val="294206B6"/>
    <w:rsid w:val="2987256D"/>
    <w:rsid w:val="29FF7499"/>
    <w:rsid w:val="2A177009"/>
    <w:rsid w:val="2A321A45"/>
    <w:rsid w:val="2AE57C31"/>
    <w:rsid w:val="2B581684"/>
    <w:rsid w:val="2B68667F"/>
    <w:rsid w:val="2B786611"/>
    <w:rsid w:val="2B795EE5"/>
    <w:rsid w:val="2BA85813"/>
    <w:rsid w:val="2BA900D4"/>
    <w:rsid w:val="2C1616DB"/>
    <w:rsid w:val="2C1B6F9C"/>
    <w:rsid w:val="2C416A03"/>
    <w:rsid w:val="2C583D4C"/>
    <w:rsid w:val="2C7F577D"/>
    <w:rsid w:val="2CA945A8"/>
    <w:rsid w:val="2CB92B5E"/>
    <w:rsid w:val="2D4F5C86"/>
    <w:rsid w:val="2D7629A2"/>
    <w:rsid w:val="2D9C6D5B"/>
    <w:rsid w:val="2D9D5F13"/>
    <w:rsid w:val="2DC24DA9"/>
    <w:rsid w:val="2E2C2265"/>
    <w:rsid w:val="2E5642BC"/>
    <w:rsid w:val="2E6958EF"/>
    <w:rsid w:val="2E9E702D"/>
    <w:rsid w:val="2ECB2EFB"/>
    <w:rsid w:val="2EEB423C"/>
    <w:rsid w:val="2F451F8A"/>
    <w:rsid w:val="2F5366B3"/>
    <w:rsid w:val="2F5707D5"/>
    <w:rsid w:val="2F882B9B"/>
    <w:rsid w:val="2F891D8E"/>
    <w:rsid w:val="2FB259CA"/>
    <w:rsid w:val="2FE9740C"/>
    <w:rsid w:val="2FF62F5C"/>
    <w:rsid w:val="3002294D"/>
    <w:rsid w:val="30166F7A"/>
    <w:rsid w:val="305877C3"/>
    <w:rsid w:val="306E3B3E"/>
    <w:rsid w:val="30890C03"/>
    <w:rsid w:val="30A84619"/>
    <w:rsid w:val="30B6477A"/>
    <w:rsid w:val="30DD17B8"/>
    <w:rsid w:val="30E371D8"/>
    <w:rsid w:val="315A2315"/>
    <w:rsid w:val="317D5CE6"/>
    <w:rsid w:val="32236BAB"/>
    <w:rsid w:val="32AE7CC9"/>
    <w:rsid w:val="32B00D56"/>
    <w:rsid w:val="32C4034C"/>
    <w:rsid w:val="32E84156"/>
    <w:rsid w:val="32F2354C"/>
    <w:rsid w:val="32F43417"/>
    <w:rsid w:val="33102351"/>
    <w:rsid w:val="3325289C"/>
    <w:rsid w:val="33641229"/>
    <w:rsid w:val="339B7340"/>
    <w:rsid w:val="33B06C14"/>
    <w:rsid w:val="33B63F0B"/>
    <w:rsid w:val="342D5FA4"/>
    <w:rsid w:val="344057F2"/>
    <w:rsid w:val="34621DF9"/>
    <w:rsid w:val="348F170C"/>
    <w:rsid w:val="34A00474"/>
    <w:rsid w:val="34B8182C"/>
    <w:rsid w:val="34BD32E6"/>
    <w:rsid w:val="34F465A3"/>
    <w:rsid w:val="35131158"/>
    <w:rsid w:val="352262AE"/>
    <w:rsid w:val="353248D2"/>
    <w:rsid w:val="3541172B"/>
    <w:rsid w:val="35685C44"/>
    <w:rsid w:val="35761320"/>
    <w:rsid w:val="359342B5"/>
    <w:rsid w:val="35C236B1"/>
    <w:rsid w:val="35D9291B"/>
    <w:rsid w:val="360E2E9B"/>
    <w:rsid w:val="36454AF6"/>
    <w:rsid w:val="36625BB4"/>
    <w:rsid w:val="36CA348C"/>
    <w:rsid w:val="36D3576B"/>
    <w:rsid w:val="36DF7544"/>
    <w:rsid w:val="370E607B"/>
    <w:rsid w:val="374F6166"/>
    <w:rsid w:val="37C17AEC"/>
    <w:rsid w:val="37CE3417"/>
    <w:rsid w:val="37D211AA"/>
    <w:rsid w:val="37E37CD3"/>
    <w:rsid w:val="37F46E66"/>
    <w:rsid w:val="37F52FBF"/>
    <w:rsid w:val="38267406"/>
    <w:rsid w:val="38406BDF"/>
    <w:rsid w:val="3861141D"/>
    <w:rsid w:val="388E2157"/>
    <w:rsid w:val="38CE5AC2"/>
    <w:rsid w:val="390C0398"/>
    <w:rsid w:val="39230FF3"/>
    <w:rsid w:val="3958538C"/>
    <w:rsid w:val="39693679"/>
    <w:rsid w:val="39766BE5"/>
    <w:rsid w:val="397877DC"/>
    <w:rsid w:val="399F745E"/>
    <w:rsid w:val="39F335CE"/>
    <w:rsid w:val="39FD0362"/>
    <w:rsid w:val="3A116D63"/>
    <w:rsid w:val="3A270170"/>
    <w:rsid w:val="3A5D117B"/>
    <w:rsid w:val="3ADE06F1"/>
    <w:rsid w:val="3B9A3993"/>
    <w:rsid w:val="3BB9266A"/>
    <w:rsid w:val="3BBD54D9"/>
    <w:rsid w:val="3BCA00B2"/>
    <w:rsid w:val="3C0B6C5B"/>
    <w:rsid w:val="3C1104C4"/>
    <w:rsid w:val="3C575DCE"/>
    <w:rsid w:val="3C5E0136"/>
    <w:rsid w:val="3C722330"/>
    <w:rsid w:val="3CB7328F"/>
    <w:rsid w:val="3CCA7661"/>
    <w:rsid w:val="3CD72A6B"/>
    <w:rsid w:val="3D0D46DF"/>
    <w:rsid w:val="3D3D45FE"/>
    <w:rsid w:val="3D7F6E60"/>
    <w:rsid w:val="3D8C4DF5"/>
    <w:rsid w:val="3DAE7BC6"/>
    <w:rsid w:val="3E025D44"/>
    <w:rsid w:val="3E24461E"/>
    <w:rsid w:val="3E533DB7"/>
    <w:rsid w:val="3E637389"/>
    <w:rsid w:val="3E745EDC"/>
    <w:rsid w:val="3EE743E1"/>
    <w:rsid w:val="3EFD0EAF"/>
    <w:rsid w:val="3F1202E4"/>
    <w:rsid w:val="3F634234"/>
    <w:rsid w:val="3F696545"/>
    <w:rsid w:val="3F7946B9"/>
    <w:rsid w:val="3F8E59BB"/>
    <w:rsid w:val="3F937C15"/>
    <w:rsid w:val="3FB94EE6"/>
    <w:rsid w:val="3FC91A0B"/>
    <w:rsid w:val="3FEB51AC"/>
    <w:rsid w:val="405F34A4"/>
    <w:rsid w:val="4075306C"/>
    <w:rsid w:val="40AD0658"/>
    <w:rsid w:val="40AD6287"/>
    <w:rsid w:val="40EA6B18"/>
    <w:rsid w:val="40F17FF9"/>
    <w:rsid w:val="40F87B96"/>
    <w:rsid w:val="412C6752"/>
    <w:rsid w:val="412F5149"/>
    <w:rsid w:val="413D6469"/>
    <w:rsid w:val="41404C27"/>
    <w:rsid w:val="414303D2"/>
    <w:rsid w:val="41596C87"/>
    <w:rsid w:val="41931657"/>
    <w:rsid w:val="41AA163D"/>
    <w:rsid w:val="41B4690A"/>
    <w:rsid w:val="41BE1757"/>
    <w:rsid w:val="41C07F72"/>
    <w:rsid w:val="41DF581D"/>
    <w:rsid w:val="41E2438C"/>
    <w:rsid w:val="420A5691"/>
    <w:rsid w:val="42521ACC"/>
    <w:rsid w:val="42DE16E9"/>
    <w:rsid w:val="43056584"/>
    <w:rsid w:val="430868FD"/>
    <w:rsid w:val="431C567C"/>
    <w:rsid w:val="43304291"/>
    <w:rsid w:val="43305F7D"/>
    <w:rsid w:val="438A7056"/>
    <w:rsid w:val="43BF354B"/>
    <w:rsid w:val="43EE526A"/>
    <w:rsid w:val="440B5B06"/>
    <w:rsid w:val="4412057F"/>
    <w:rsid w:val="442045BF"/>
    <w:rsid w:val="443843BD"/>
    <w:rsid w:val="44562BF7"/>
    <w:rsid w:val="445A2900"/>
    <w:rsid w:val="445F5EC9"/>
    <w:rsid w:val="45246A6A"/>
    <w:rsid w:val="45332609"/>
    <w:rsid w:val="45433394"/>
    <w:rsid w:val="4576412F"/>
    <w:rsid w:val="459403CA"/>
    <w:rsid w:val="45BE2A1A"/>
    <w:rsid w:val="45EC202F"/>
    <w:rsid w:val="45EE473E"/>
    <w:rsid w:val="46461697"/>
    <w:rsid w:val="46A75CE8"/>
    <w:rsid w:val="46B3206A"/>
    <w:rsid w:val="46BD11CC"/>
    <w:rsid w:val="46C84974"/>
    <w:rsid w:val="46DC367B"/>
    <w:rsid w:val="47270E54"/>
    <w:rsid w:val="47475291"/>
    <w:rsid w:val="4751434B"/>
    <w:rsid w:val="47C02A7A"/>
    <w:rsid w:val="48164D90"/>
    <w:rsid w:val="48360B15"/>
    <w:rsid w:val="483A0C1F"/>
    <w:rsid w:val="48527493"/>
    <w:rsid w:val="487570F2"/>
    <w:rsid w:val="4876731A"/>
    <w:rsid w:val="487839A9"/>
    <w:rsid w:val="48934639"/>
    <w:rsid w:val="489C2288"/>
    <w:rsid w:val="48A23302"/>
    <w:rsid w:val="48A73C3A"/>
    <w:rsid w:val="4960336B"/>
    <w:rsid w:val="49634F7B"/>
    <w:rsid w:val="49690EEF"/>
    <w:rsid w:val="496E5446"/>
    <w:rsid w:val="49C83E68"/>
    <w:rsid w:val="49C94CF6"/>
    <w:rsid w:val="49D61FF8"/>
    <w:rsid w:val="49E73693"/>
    <w:rsid w:val="49F57849"/>
    <w:rsid w:val="4A0212C6"/>
    <w:rsid w:val="4A021716"/>
    <w:rsid w:val="4A0B0F07"/>
    <w:rsid w:val="4A2F399F"/>
    <w:rsid w:val="4AA572BE"/>
    <w:rsid w:val="4B136FC0"/>
    <w:rsid w:val="4B4663C5"/>
    <w:rsid w:val="4B6B4AB5"/>
    <w:rsid w:val="4BFE1DC3"/>
    <w:rsid w:val="4C312198"/>
    <w:rsid w:val="4D265A75"/>
    <w:rsid w:val="4D363401"/>
    <w:rsid w:val="4D442A75"/>
    <w:rsid w:val="4D7B5FE1"/>
    <w:rsid w:val="4D8D75CA"/>
    <w:rsid w:val="4DA51A29"/>
    <w:rsid w:val="4DF13545"/>
    <w:rsid w:val="4E2D399F"/>
    <w:rsid w:val="4E5263F6"/>
    <w:rsid w:val="4E823C97"/>
    <w:rsid w:val="4ED51CD9"/>
    <w:rsid w:val="4EE007EF"/>
    <w:rsid w:val="4F2B3473"/>
    <w:rsid w:val="4F433F9D"/>
    <w:rsid w:val="4F917EAC"/>
    <w:rsid w:val="4FB875C8"/>
    <w:rsid w:val="4FEE6DB8"/>
    <w:rsid w:val="4FF0236A"/>
    <w:rsid w:val="5003209D"/>
    <w:rsid w:val="506318B9"/>
    <w:rsid w:val="50FA4744"/>
    <w:rsid w:val="511D420E"/>
    <w:rsid w:val="515525DF"/>
    <w:rsid w:val="515E0A69"/>
    <w:rsid w:val="517F39A6"/>
    <w:rsid w:val="520420FD"/>
    <w:rsid w:val="520449B3"/>
    <w:rsid w:val="52295317"/>
    <w:rsid w:val="523A79B4"/>
    <w:rsid w:val="524E2E38"/>
    <w:rsid w:val="52860D64"/>
    <w:rsid w:val="52993D45"/>
    <w:rsid w:val="52C10909"/>
    <w:rsid w:val="52C675ED"/>
    <w:rsid w:val="52CD0741"/>
    <w:rsid w:val="52DE46FC"/>
    <w:rsid w:val="5312396D"/>
    <w:rsid w:val="534568DB"/>
    <w:rsid w:val="53471293"/>
    <w:rsid w:val="5394300C"/>
    <w:rsid w:val="53A92F5C"/>
    <w:rsid w:val="53B139D4"/>
    <w:rsid w:val="53E14583"/>
    <w:rsid w:val="54225A69"/>
    <w:rsid w:val="54513548"/>
    <w:rsid w:val="549D115D"/>
    <w:rsid w:val="549F1A94"/>
    <w:rsid w:val="55801A9A"/>
    <w:rsid w:val="55F3226C"/>
    <w:rsid w:val="56150435"/>
    <w:rsid w:val="56E322E1"/>
    <w:rsid w:val="56FA762A"/>
    <w:rsid w:val="57045E05"/>
    <w:rsid w:val="5791601A"/>
    <w:rsid w:val="579F469A"/>
    <w:rsid w:val="57CC0FC7"/>
    <w:rsid w:val="57FD5624"/>
    <w:rsid w:val="58494CD5"/>
    <w:rsid w:val="58FA1B64"/>
    <w:rsid w:val="58FB7C62"/>
    <w:rsid w:val="5900361E"/>
    <w:rsid w:val="590239F2"/>
    <w:rsid w:val="59A246D5"/>
    <w:rsid w:val="59B47F65"/>
    <w:rsid w:val="59BD6A66"/>
    <w:rsid w:val="59CC3500"/>
    <w:rsid w:val="59D329A9"/>
    <w:rsid w:val="59D51E0D"/>
    <w:rsid w:val="59E3448E"/>
    <w:rsid w:val="5A2570B4"/>
    <w:rsid w:val="5B716904"/>
    <w:rsid w:val="5BB07457"/>
    <w:rsid w:val="5BB71F8E"/>
    <w:rsid w:val="5BE203F3"/>
    <w:rsid w:val="5BE2378D"/>
    <w:rsid w:val="5BE90A46"/>
    <w:rsid w:val="5BF6163A"/>
    <w:rsid w:val="5C34538D"/>
    <w:rsid w:val="5C8D6EBB"/>
    <w:rsid w:val="5C98591B"/>
    <w:rsid w:val="5CBC071D"/>
    <w:rsid w:val="5CDF3C0D"/>
    <w:rsid w:val="5CE86703"/>
    <w:rsid w:val="5D086F45"/>
    <w:rsid w:val="5D1C4E39"/>
    <w:rsid w:val="5D28532A"/>
    <w:rsid w:val="5D494E68"/>
    <w:rsid w:val="5DA64068"/>
    <w:rsid w:val="5DCE3E5A"/>
    <w:rsid w:val="5DE364EB"/>
    <w:rsid w:val="5E141F47"/>
    <w:rsid w:val="5E7C767B"/>
    <w:rsid w:val="5E843D62"/>
    <w:rsid w:val="5ECA1FD8"/>
    <w:rsid w:val="5F6D6A29"/>
    <w:rsid w:val="5FA25CD8"/>
    <w:rsid w:val="60536017"/>
    <w:rsid w:val="60A76964"/>
    <w:rsid w:val="60B92304"/>
    <w:rsid w:val="60C27AD9"/>
    <w:rsid w:val="60C527CC"/>
    <w:rsid w:val="614627F7"/>
    <w:rsid w:val="617E17A0"/>
    <w:rsid w:val="61B52BB6"/>
    <w:rsid w:val="61B96A60"/>
    <w:rsid w:val="61D415F5"/>
    <w:rsid w:val="61F81656"/>
    <w:rsid w:val="62662018"/>
    <w:rsid w:val="62CE653B"/>
    <w:rsid w:val="62D14946"/>
    <w:rsid w:val="62FC74AA"/>
    <w:rsid w:val="6302676C"/>
    <w:rsid w:val="637233CB"/>
    <w:rsid w:val="63B57B8D"/>
    <w:rsid w:val="63E34249"/>
    <w:rsid w:val="63E96033"/>
    <w:rsid w:val="63F43D7F"/>
    <w:rsid w:val="640F7986"/>
    <w:rsid w:val="64322AF9"/>
    <w:rsid w:val="64686F03"/>
    <w:rsid w:val="6472739A"/>
    <w:rsid w:val="64CE0B72"/>
    <w:rsid w:val="64F25773"/>
    <w:rsid w:val="64FA4DF8"/>
    <w:rsid w:val="652C7705"/>
    <w:rsid w:val="65692177"/>
    <w:rsid w:val="657A02B4"/>
    <w:rsid w:val="658A426F"/>
    <w:rsid w:val="662C39C8"/>
    <w:rsid w:val="664858A7"/>
    <w:rsid w:val="66576847"/>
    <w:rsid w:val="6679056C"/>
    <w:rsid w:val="66996E60"/>
    <w:rsid w:val="67054B34"/>
    <w:rsid w:val="67225A66"/>
    <w:rsid w:val="67894B8D"/>
    <w:rsid w:val="67980EC5"/>
    <w:rsid w:val="67F14D2D"/>
    <w:rsid w:val="682360DE"/>
    <w:rsid w:val="6828049B"/>
    <w:rsid w:val="684150B9"/>
    <w:rsid w:val="68706417"/>
    <w:rsid w:val="68913A95"/>
    <w:rsid w:val="68AE0CE2"/>
    <w:rsid w:val="68B059AC"/>
    <w:rsid w:val="68C56920"/>
    <w:rsid w:val="68F148CF"/>
    <w:rsid w:val="69190F31"/>
    <w:rsid w:val="69385DFB"/>
    <w:rsid w:val="698249EF"/>
    <w:rsid w:val="698B05BD"/>
    <w:rsid w:val="69D307EF"/>
    <w:rsid w:val="6A050B73"/>
    <w:rsid w:val="6A491AB4"/>
    <w:rsid w:val="6B0A3E88"/>
    <w:rsid w:val="6B594A66"/>
    <w:rsid w:val="6BD3071E"/>
    <w:rsid w:val="6C112375"/>
    <w:rsid w:val="6C565081"/>
    <w:rsid w:val="6CC91B21"/>
    <w:rsid w:val="6CF177E6"/>
    <w:rsid w:val="6D056FFD"/>
    <w:rsid w:val="6D4348C6"/>
    <w:rsid w:val="6D567859"/>
    <w:rsid w:val="6D5F4EED"/>
    <w:rsid w:val="6D636393"/>
    <w:rsid w:val="6D676CD9"/>
    <w:rsid w:val="6D72167F"/>
    <w:rsid w:val="6D7952F5"/>
    <w:rsid w:val="6D9003EF"/>
    <w:rsid w:val="6D911E54"/>
    <w:rsid w:val="6DE5110F"/>
    <w:rsid w:val="6E350D64"/>
    <w:rsid w:val="6E581F01"/>
    <w:rsid w:val="6E795030"/>
    <w:rsid w:val="6EC8234F"/>
    <w:rsid w:val="6EEB5D7F"/>
    <w:rsid w:val="6EFF08EA"/>
    <w:rsid w:val="6F2E7E78"/>
    <w:rsid w:val="6FAC666A"/>
    <w:rsid w:val="6FDC7433"/>
    <w:rsid w:val="6FE0340A"/>
    <w:rsid w:val="708300D2"/>
    <w:rsid w:val="70E909E4"/>
    <w:rsid w:val="70F07E7A"/>
    <w:rsid w:val="711A78C6"/>
    <w:rsid w:val="71211F2C"/>
    <w:rsid w:val="71446A8C"/>
    <w:rsid w:val="71514F61"/>
    <w:rsid w:val="71C72AD3"/>
    <w:rsid w:val="72064439"/>
    <w:rsid w:val="720A6576"/>
    <w:rsid w:val="72281098"/>
    <w:rsid w:val="72281A73"/>
    <w:rsid w:val="724124B2"/>
    <w:rsid w:val="724632C5"/>
    <w:rsid w:val="72620A4E"/>
    <w:rsid w:val="727F33AE"/>
    <w:rsid w:val="72C61B6B"/>
    <w:rsid w:val="72D87743"/>
    <w:rsid w:val="73081227"/>
    <w:rsid w:val="731162EE"/>
    <w:rsid w:val="731A1328"/>
    <w:rsid w:val="73591BAE"/>
    <w:rsid w:val="742E61BB"/>
    <w:rsid w:val="749A7CAD"/>
    <w:rsid w:val="74FE2171"/>
    <w:rsid w:val="75207376"/>
    <w:rsid w:val="75215245"/>
    <w:rsid w:val="75881403"/>
    <w:rsid w:val="75D7705D"/>
    <w:rsid w:val="760A2638"/>
    <w:rsid w:val="76197675"/>
    <w:rsid w:val="769A5E4D"/>
    <w:rsid w:val="76F36521"/>
    <w:rsid w:val="77133079"/>
    <w:rsid w:val="77471FC0"/>
    <w:rsid w:val="77693EE1"/>
    <w:rsid w:val="77C460AF"/>
    <w:rsid w:val="77F64585"/>
    <w:rsid w:val="78464AAD"/>
    <w:rsid w:val="78666F61"/>
    <w:rsid w:val="78827567"/>
    <w:rsid w:val="78A70F68"/>
    <w:rsid w:val="79157851"/>
    <w:rsid w:val="792A5740"/>
    <w:rsid w:val="794D3A79"/>
    <w:rsid w:val="799A287B"/>
    <w:rsid w:val="79AB2EE2"/>
    <w:rsid w:val="79E007A3"/>
    <w:rsid w:val="7A1F29C9"/>
    <w:rsid w:val="7A541A08"/>
    <w:rsid w:val="7A6B14C5"/>
    <w:rsid w:val="7A85177D"/>
    <w:rsid w:val="7A942FB8"/>
    <w:rsid w:val="7B2808C6"/>
    <w:rsid w:val="7B95779E"/>
    <w:rsid w:val="7B9658EF"/>
    <w:rsid w:val="7C2F2A32"/>
    <w:rsid w:val="7C6A2FE0"/>
    <w:rsid w:val="7C874F25"/>
    <w:rsid w:val="7C8A55FC"/>
    <w:rsid w:val="7CC47472"/>
    <w:rsid w:val="7D007C96"/>
    <w:rsid w:val="7D2F3C22"/>
    <w:rsid w:val="7D302340"/>
    <w:rsid w:val="7DFD162B"/>
    <w:rsid w:val="7E0B01EB"/>
    <w:rsid w:val="7E2D63B4"/>
    <w:rsid w:val="7E3C2153"/>
    <w:rsid w:val="7E470AF8"/>
    <w:rsid w:val="7E9D5600"/>
    <w:rsid w:val="7EB50157"/>
    <w:rsid w:val="7EEC45E4"/>
    <w:rsid w:val="7F275383"/>
    <w:rsid w:val="7F7511B7"/>
    <w:rsid w:val="7F7641F6"/>
    <w:rsid w:val="7F887E7D"/>
    <w:rsid w:val="7FED1E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paragraph" w:styleId="3">
    <w:name w:val="heading 6"/>
    <w:basedOn w:val="1"/>
    <w:next w:val="1"/>
    <w:link w:val="30"/>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alloon Text"/>
    <w:basedOn w:val="1"/>
    <w:link w:val="31"/>
    <w:unhideWhenUsed/>
    <w:qFormat/>
    <w:uiPriority w:val="99"/>
    <w:rPr>
      <w:sz w:val="18"/>
      <w:szCs w:val="18"/>
    </w:rPr>
  </w:style>
  <w:style w:type="paragraph" w:styleId="8">
    <w:name w:val="footer"/>
    <w:basedOn w:val="1"/>
    <w:link w:val="29"/>
    <w:unhideWhenUsed/>
    <w:qFormat/>
    <w:uiPriority w:val="99"/>
    <w:pPr>
      <w:tabs>
        <w:tab w:val="center" w:pos="4153"/>
        <w:tab w:val="right" w:pos="8306"/>
      </w:tabs>
      <w:snapToGrid w:val="0"/>
      <w:jc w:val="left"/>
    </w:pPr>
    <w:rPr>
      <w:sz w:val="18"/>
      <w:szCs w:val="18"/>
    </w:rPr>
  </w:style>
  <w:style w:type="paragraph" w:styleId="9">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next w:val="1"/>
    <w:qFormat/>
    <w:uiPriority w:val="0"/>
    <w:pPr>
      <w:ind w:firstLine="420" w:firstLineChars="200"/>
    </w:pPr>
  </w:style>
  <w:style w:type="table" w:styleId="13">
    <w:name w:val="Table Grid"/>
    <w:basedOn w:val="1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7">
    <w:name w:val="Emphasis"/>
    <w:basedOn w:val="14"/>
    <w:qFormat/>
    <w:uiPriority w:val="20"/>
    <w:rPr>
      <w:b/>
      <w:bCs/>
    </w:rPr>
  </w:style>
  <w:style w:type="character" w:styleId="18">
    <w:name w:val="HTML Definition"/>
    <w:basedOn w:val="14"/>
    <w:semiHidden/>
    <w:unhideWhenUsed/>
    <w:qFormat/>
    <w:uiPriority w:val="99"/>
  </w:style>
  <w:style w:type="character" w:styleId="19">
    <w:name w:val="HTML Typewriter"/>
    <w:basedOn w:val="14"/>
    <w:semiHidden/>
    <w:unhideWhenUsed/>
    <w:qFormat/>
    <w:uiPriority w:val="99"/>
    <w:rPr>
      <w:rFonts w:ascii="monospace" w:hAnsi="monospace" w:eastAsia="monospace" w:cs="monospace"/>
      <w:sz w:val="20"/>
    </w:rPr>
  </w:style>
  <w:style w:type="character" w:styleId="20">
    <w:name w:val="HTML Acronym"/>
    <w:basedOn w:val="14"/>
    <w:semiHidden/>
    <w:unhideWhenUsed/>
    <w:qFormat/>
    <w:uiPriority w:val="99"/>
    <w:rPr>
      <w:rFonts w:ascii="微软雅黑" w:hAnsi="微软雅黑" w:eastAsia="微软雅黑" w:cs="微软雅黑"/>
      <w:sz w:val="19"/>
      <w:szCs w:val="19"/>
      <w:vertAlign w:val="baseline"/>
    </w:rPr>
  </w:style>
  <w:style w:type="character" w:styleId="21">
    <w:name w:val="HTML Variable"/>
    <w:basedOn w:val="14"/>
    <w:semiHidden/>
    <w:unhideWhenUsed/>
    <w:qFormat/>
    <w:uiPriority w:val="99"/>
  </w:style>
  <w:style w:type="character" w:styleId="22">
    <w:name w:val="Hyperlink"/>
    <w:basedOn w:val="14"/>
    <w:unhideWhenUsed/>
    <w:qFormat/>
    <w:uiPriority w:val="99"/>
    <w:rPr>
      <w:color w:val="0000FF" w:themeColor="hyperlink"/>
      <w:u w:val="single"/>
      <w14:textFill>
        <w14:solidFill>
          <w14:schemeClr w14:val="hlink"/>
        </w14:solidFill>
      </w14:textFill>
    </w:rPr>
  </w:style>
  <w:style w:type="character" w:styleId="23">
    <w:name w:val="HTML Code"/>
    <w:basedOn w:val="14"/>
    <w:semiHidden/>
    <w:unhideWhenUsed/>
    <w:qFormat/>
    <w:uiPriority w:val="99"/>
    <w:rPr>
      <w:rFonts w:hint="default" w:ascii="monospace" w:hAnsi="monospace" w:eastAsia="monospace" w:cs="monospace"/>
      <w:sz w:val="20"/>
    </w:rPr>
  </w:style>
  <w:style w:type="character" w:styleId="24">
    <w:name w:val="HTML Cite"/>
    <w:basedOn w:val="14"/>
    <w:semiHidden/>
    <w:unhideWhenUsed/>
    <w:qFormat/>
    <w:uiPriority w:val="99"/>
  </w:style>
  <w:style w:type="character" w:styleId="25">
    <w:name w:val="HTML Keyboard"/>
    <w:basedOn w:val="14"/>
    <w:semiHidden/>
    <w:unhideWhenUsed/>
    <w:qFormat/>
    <w:uiPriority w:val="99"/>
    <w:rPr>
      <w:rFonts w:hint="default" w:ascii="monospace" w:hAnsi="monospace" w:eastAsia="monospace" w:cs="monospace"/>
      <w:sz w:val="20"/>
    </w:rPr>
  </w:style>
  <w:style w:type="character" w:styleId="26">
    <w:name w:val="HTML Sample"/>
    <w:basedOn w:val="14"/>
    <w:semiHidden/>
    <w:unhideWhenUsed/>
    <w:qFormat/>
    <w:uiPriority w:val="99"/>
    <w:rPr>
      <w:rFonts w:hint="default" w:ascii="monospace" w:hAnsi="monospace" w:eastAsia="monospace" w:cs="monospace"/>
    </w:rPr>
  </w:style>
  <w:style w:type="paragraph" w:customStyle="1" w:styleId="27">
    <w:name w:val="列出段落1"/>
    <w:basedOn w:val="1"/>
    <w:qFormat/>
    <w:uiPriority w:val="34"/>
    <w:pPr>
      <w:ind w:firstLine="420" w:firstLineChars="200"/>
    </w:pPr>
  </w:style>
  <w:style w:type="character" w:customStyle="1" w:styleId="28">
    <w:name w:val="页眉 Char"/>
    <w:basedOn w:val="14"/>
    <w:link w:val="9"/>
    <w:qFormat/>
    <w:uiPriority w:val="99"/>
    <w:rPr>
      <w:rFonts w:ascii="Times New Roman" w:hAnsi="Times New Roman" w:eastAsia="宋体" w:cs="Times New Roman"/>
      <w:sz w:val="18"/>
      <w:szCs w:val="18"/>
    </w:rPr>
  </w:style>
  <w:style w:type="character" w:customStyle="1" w:styleId="29">
    <w:name w:val="页脚 Char"/>
    <w:basedOn w:val="14"/>
    <w:link w:val="8"/>
    <w:qFormat/>
    <w:uiPriority w:val="99"/>
    <w:rPr>
      <w:rFonts w:ascii="Times New Roman" w:hAnsi="Times New Roman" w:eastAsia="宋体" w:cs="Times New Roman"/>
      <w:sz w:val="18"/>
      <w:szCs w:val="18"/>
    </w:rPr>
  </w:style>
  <w:style w:type="character" w:customStyle="1" w:styleId="30">
    <w:name w:val="标题 6 Char"/>
    <w:basedOn w:val="14"/>
    <w:link w:val="3"/>
    <w:qFormat/>
    <w:uiPriority w:val="9"/>
    <w:rPr>
      <w:rFonts w:asciiTheme="majorHAnsi" w:hAnsiTheme="majorHAnsi" w:eastAsiaTheme="majorEastAsia" w:cstheme="majorBidi"/>
      <w:b/>
      <w:bCs/>
      <w:sz w:val="24"/>
      <w:szCs w:val="24"/>
    </w:rPr>
  </w:style>
  <w:style w:type="character" w:customStyle="1" w:styleId="31">
    <w:name w:val="批注框文本 Char"/>
    <w:basedOn w:val="14"/>
    <w:link w:val="7"/>
    <w:semiHidden/>
    <w:qFormat/>
    <w:uiPriority w:val="99"/>
    <w:rPr>
      <w:rFonts w:ascii="Times New Roman" w:hAnsi="Times New Roman" w:eastAsia="宋体" w:cs="Times New Roman"/>
      <w:sz w:val="18"/>
      <w:szCs w:val="18"/>
    </w:rPr>
  </w:style>
  <w:style w:type="paragraph" w:customStyle="1" w:styleId="32">
    <w:name w:val="Default Paragraph Char Char Char Char"/>
    <w:basedOn w:val="1"/>
    <w:next w:val="1"/>
    <w:qFormat/>
    <w:uiPriority w:val="0"/>
    <w:pPr>
      <w:widowControl/>
      <w:spacing w:line="360" w:lineRule="auto"/>
      <w:jc w:val="left"/>
    </w:pPr>
    <w:rPr>
      <w:kern w:val="0"/>
      <w:szCs w:val="20"/>
      <w:lang w:eastAsia="en-US"/>
    </w:rPr>
  </w:style>
  <w:style w:type="paragraph" w:styleId="33">
    <w:name w:val="List Paragraph"/>
    <w:basedOn w:val="1"/>
    <w:unhideWhenUsed/>
    <w:qFormat/>
    <w:uiPriority w:val="99"/>
    <w:pPr>
      <w:ind w:firstLine="420" w:firstLineChars="200"/>
    </w:pPr>
  </w:style>
  <w:style w:type="character" w:customStyle="1" w:styleId="34">
    <w:name w:val="mini-outputtext1"/>
    <w:basedOn w:val="14"/>
    <w:qFormat/>
    <w:uiPriority w:val="0"/>
  </w:style>
  <w:style w:type="paragraph" w:customStyle="1" w:styleId="35">
    <w:name w:val="Table caption|1"/>
    <w:basedOn w:val="1"/>
    <w:qFormat/>
    <w:uiPriority w:val="0"/>
    <w:pPr>
      <w:spacing w:after="60"/>
    </w:pPr>
    <w:rPr>
      <w:rFonts w:ascii="MingLiU" w:hAnsi="MingLiU" w:eastAsia="MingLiU" w:cs="MingLiU"/>
      <w:color w:val="3F3C4A"/>
      <w:sz w:val="19"/>
      <w:szCs w:val="19"/>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b20e7d1c-d776-416d-be3c-124ac0904d65</errorID>
      <errorWord>签</errorWord>
      <group>L1_Word</group>
      <groupName>字词问题</groupName>
      <ability>L2_Typo</ability>
      <abilityName>字词错误</abilityName>
      <candidateList>
        <item>签订</item>
      </candidateList>
      <explain>〈动〉订立条约或合同并签字：两国～了贸易议定书和支付协定。</explain>
      <paraID>2A1CE416</paraID>
      <start>52</start>
      <end>53</end>
      <status>unmodified</status>
      <modifiedWord/>
      <trackRevisions>false</trackRevisions>
    </reviewItem>
    <reviewItem>
      <errorID>391ba819-4957-48dd-bcf3-17efc2cf1ff0</errorID>
      <errorWord>因不可抗拒</errorWord>
      <group>L1_Word</group>
      <groupName>字词问题</groupName>
      <ability>L2_Typo</ability>
      <abilityName>字词错误</abilityName>
      <candidateList>
        <item>因不可抗力</item>
      </candidateList>
      <explain/>
      <paraID>6F69BA45</paraID>
      <start>59</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704d9e03-bd18-49c9-9c52-d84f608f9e0e}">
  <ds:schemaRefs/>
</ds:datastoreItem>
</file>

<file path=docProps/app.xml><?xml version="1.0" encoding="utf-8"?>
<Properties xmlns="http://schemas.openxmlformats.org/officeDocument/2006/extended-properties" xmlns:vt="http://schemas.openxmlformats.org/officeDocument/2006/docPropsVTypes">
  <Template>Normal</Template>
  <Company>合肥市产权交易中心</Company>
  <Pages>10</Pages>
  <Words>7239</Words>
  <Characters>7715</Characters>
  <Lines>75</Lines>
  <Paragraphs>21</Paragraphs>
  <TotalTime>1</TotalTime>
  <ScaleCrop>false</ScaleCrop>
  <LinksUpToDate>false</LinksUpToDate>
  <CharactersWithSpaces>8448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2018-12-26T05:55:00Z</dcterms:created>
  <dc:creator>陈晨</dc:creator>
  <cp:lastModifiedBy>杨柯</cp:lastModifiedBy>
  <cp:lastPrinted>2026-03-23T06:14:00Z</cp:lastPrinted>
  <dcterms:modified xsi:type="dcterms:W3CDTF">2026-09-04T02:54:51Z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D23F33513F94495091C5615C88FCEAA7_13</vt:lpwstr>
  </property>
  <property fmtid="{D5CDD505-2E9C-101B-9397-08002B2CF9AE}" pid="4" name="KSOTemplateDocerSaveRecord">
    <vt:lpwstr>eyJoZGlkIjoiNDMwMDkyZjVhOGEyZTU2OTQ1NjZiZDZlODI5MWJkOGIiLCJ1c2VySWQiOiI1NjMwMDAwMjEifQ==</vt:lpwstr>
  </property>
</Properties>
</file>