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DD6BF">
      <w:pPr>
        <w:jc w:val="center"/>
        <w:rPr>
          <w:rFonts w:hint="default" w:cs="宋体" w:asciiTheme="majorEastAsia" w:hAnsiTheme="majorEastAsia" w:eastAsiaTheme="majorEastAsia"/>
          <w:color w:val="000000" w:themeColor="text1"/>
          <w:kern w:val="0"/>
          <w:sz w:val="44"/>
          <w:szCs w:val="44"/>
          <w:lang w:val="en-US"/>
          <w14:textFill>
            <w14:solidFill>
              <w14:schemeClr w14:val="tx1"/>
            </w14:solidFill>
          </w14:textFill>
        </w:rPr>
      </w:pPr>
      <w:bookmarkStart w:id="3" w:name="_GoBack"/>
      <w:bookmarkStart w:id="0" w:name="OLE_LINK2"/>
      <w:bookmarkStart w:id="1" w:name="OLE_LINK1"/>
      <w:r>
        <w:rPr>
          <w:rFonts w:hint="eastAsia" w:cs="宋体" w:asciiTheme="majorEastAsia" w:hAnsiTheme="majorEastAsia" w:eastAsiaTheme="majorEastAsia"/>
          <w:color w:val="000000" w:themeColor="text1"/>
          <w:kern w:val="0"/>
          <w:sz w:val="44"/>
          <w:szCs w:val="44"/>
          <w:u w:val="none"/>
          <w:lang w:val="en-US" w:eastAsia="zh-CN"/>
          <w14:textFill>
            <w14:solidFill>
              <w14:schemeClr w14:val="tx1"/>
            </w14:solidFill>
          </w14:textFill>
        </w:rPr>
        <w:t>合肥新站高新技术产业开发区磨店社区八联社居集体经济组织TDLZ-2026-21地块土地经营权流转</w:t>
      </w:r>
      <w:r>
        <w:rPr>
          <w:rFonts w:hint="eastAsia" w:cs="宋体" w:asciiTheme="majorEastAsia" w:hAnsiTheme="majorEastAsia" w:eastAsiaTheme="majorEastAsia"/>
          <w:color w:val="000000" w:themeColor="text1"/>
          <w:kern w:val="0"/>
          <w:sz w:val="44"/>
          <w:szCs w:val="44"/>
          <w:lang w:val="en-US" w:eastAsia="zh-CN"/>
          <w14:textFill>
            <w14:solidFill>
              <w14:schemeClr w14:val="tx1"/>
            </w14:solidFill>
          </w14:textFill>
        </w:rPr>
        <w:t>公告</w:t>
      </w:r>
    </w:p>
    <w:tbl>
      <w:tblPr>
        <w:tblStyle w:val="1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6"/>
        <w:gridCol w:w="1778"/>
        <w:gridCol w:w="1225"/>
        <w:gridCol w:w="1293"/>
        <w:gridCol w:w="1190"/>
        <w:gridCol w:w="1510"/>
        <w:gridCol w:w="1481"/>
      </w:tblGrid>
      <w:tr w14:paraId="1CF9C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486" w:type="dxa"/>
            <w:shd w:val="clear" w:color="auto" w:fill="auto"/>
            <w:vAlign w:val="center"/>
          </w:tcPr>
          <w:p w14:paraId="08726FF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项目名称</w:t>
            </w:r>
          </w:p>
        </w:tc>
        <w:tc>
          <w:tcPr>
            <w:tcW w:w="8477" w:type="dxa"/>
            <w:gridSpan w:val="6"/>
            <w:shd w:val="clear" w:color="auto" w:fill="auto"/>
            <w:vAlign w:val="center"/>
          </w:tcPr>
          <w:p w14:paraId="14B6A9F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合肥新站高新技术产业开发区磨店社区八联社居集体经济组织TDLZ-2026-21地块土地经营权流转</w:t>
            </w:r>
          </w:p>
        </w:tc>
      </w:tr>
      <w:tr w14:paraId="16524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486" w:type="dxa"/>
            <w:shd w:val="clear" w:color="auto" w:fill="auto"/>
            <w:vAlign w:val="center"/>
          </w:tcPr>
          <w:p w14:paraId="34C4E44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项目编号</w:t>
            </w:r>
          </w:p>
        </w:tc>
        <w:tc>
          <w:tcPr>
            <w:tcW w:w="8477" w:type="dxa"/>
            <w:gridSpan w:val="6"/>
            <w:shd w:val="clear" w:color="auto" w:fill="auto"/>
            <w:vAlign w:val="center"/>
          </w:tcPr>
          <w:p w14:paraId="2E31745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2026AXXNJ50015</w:t>
            </w:r>
          </w:p>
        </w:tc>
      </w:tr>
      <w:tr w14:paraId="19094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1486" w:type="dxa"/>
            <w:shd w:val="clear" w:color="auto" w:fill="auto"/>
            <w:vAlign w:val="center"/>
          </w:tcPr>
          <w:p w14:paraId="53CEB62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委托方</w:t>
            </w:r>
          </w:p>
        </w:tc>
        <w:tc>
          <w:tcPr>
            <w:tcW w:w="8477" w:type="dxa"/>
            <w:gridSpan w:val="6"/>
            <w:shd w:val="clear" w:color="auto" w:fill="auto"/>
            <w:vAlign w:val="center"/>
          </w:tcPr>
          <w:p w14:paraId="5C039FF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合肥新站高新技术产业开发区磨店社区八联社居集体经济组织</w:t>
            </w:r>
          </w:p>
        </w:tc>
      </w:tr>
      <w:tr w14:paraId="61BCB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1486" w:type="dxa"/>
            <w:shd w:val="clear" w:color="auto" w:fill="auto"/>
            <w:vAlign w:val="center"/>
          </w:tcPr>
          <w:p w14:paraId="434EF35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委托方承诺</w:t>
            </w:r>
          </w:p>
        </w:tc>
        <w:tc>
          <w:tcPr>
            <w:tcW w:w="8477" w:type="dxa"/>
            <w:gridSpan w:val="6"/>
            <w:shd w:val="clear" w:color="auto" w:fill="auto"/>
            <w:vAlign w:val="center"/>
          </w:tcPr>
          <w:p w14:paraId="2D17A2E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委托方承诺本次</w:t>
            </w:r>
            <w:r>
              <w:rPr>
                <w:rFonts w:hint="eastAsia" w:ascii="宋体" w:hAnsi="宋体" w:cs="宋体"/>
                <w:color w:val="000000" w:themeColor="text1"/>
                <w:sz w:val="24"/>
                <w:szCs w:val="24"/>
                <w:highlight w:val="none"/>
                <w:shd w:val="clear" w:color="auto" w:fill="auto"/>
                <w:lang w:val="en-US" w:eastAsia="zh-CN"/>
                <w14:textFill>
                  <w14:solidFill>
                    <w14:schemeClr w14:val="tx1"/>
                  </w14:solidFill>
                </w14:textFill>
              </w:rPr>
              <w:t>流转</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行为已履行了必要的审批程序</w:t>
            </w:r>
            <w:r>
              <w:rPr>
                <w:rFonts w:hint="eastAsia" w:ascii="宋体" w:hAnsi="宋体" w:eastAsia="宋体" w:cs="宋体"/>
                <w:color w:val="000000" w:themeColor="text1"/>
                <w:sz w:val="24"/>
                <w:szCs w:val="24"/>
                <w:highlight w:val="none"/>
                <w:shd w:val="clear" w:color="auto" w:fill="auto"/>
                <w:lang w:eastAsia="zh-CN"/>
                <w14:textFill>
                  <w14:solidFill>
                    <w14:schemeClr w14:val="tx1"/>
                  </w14:solidFill>
                </w14:textFill>
              </w:rPr>
              <w:t>，并</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保证本公告的内容不存在任何重大遗漏、虚假陈述或严重误导，</w:t>
            </w:r>
            <w:r>
              <w:rPr>
                <w:rFonts w:hint="eastAsia" w:ascii="宋体" w:hAnsi="宋体" w:cs="宋体"/>
                <w:color w:val="000000" w:themeColor="text1"/>
                <w:sz w:val="24"/>
                <w:szCs w:val="24"/>
                <w:highlight w:val="none"/>
                <w:shd w:val="clear" w:color="auto" w:fill="auto"/>
                <w:lang w:val="en-US" w:eastAsia="zh-CN"/>
                <w14:textFill>
                  <w14:solidFill>
                    <w14:schemeClr w14:val="tx1"/>
                  </w14:solidFill>
                </w14:textFill>
              </w:rPr>
              <w:t>同时</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对其内容的真实性、完整性和准确性负责。</w:t>
            </w:r>
          </w:p>
        </w:tc>
      </w:tr>
      <w:tr w14:paraId="01D7B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1486" w:type="dxa"/>
            <w:shd w:val="clear" w:color="auto" w:fill="auto"/>
            <w:vAlign w:val="center"/>
          </w:tcPr>
          <w:p w14:paraId="0B786A8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公告、竞价期限</w:t>
            </w:r>
          </w:p>
        </w:tc>
        <w:tc>
          <w:tcPr>
            <w:tcW w:w="8477" w:type="dxa"/>
            <w:gridSpan w:val="6"/>
            <w:shd w:val="clear" w:color="auto" w:fill="auto"/>
            <w:vAlign w:val="center"/>
          </w:tcPr>
          <w:p w14:paraId="1735ED1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1.公告期：20</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26</w:t>
            </w:r>
            <w:r>
              <w:rPr>
                <w:rFonts w:hint="eastAsia" w:ascii="宋体" w:hAnsi="宋体" w:cs="宋体"/>
                <w:color w:val="000000" w:themeColor="text1"/>
                <w:kern w:val="0"/>
                <w:sz w:val="24"/>
                <w:szCs w:val="24"/>
                <w:highlight w:val="none"/>
                <w:lang w:val="en-US" w:eastAsia="zh-CN"/>
                <w14:textFill>
                  <w14:solidFill>
                    <w14:schemeClr w14:val="tx1"/>
                  </w14:solidFill>
                </w14:textFill>
              </w:rPr>
              <w:t>年</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6</w:t>
            </w:r>
            <w:r>
              <w:rPr>
                <w:rFonts w:hint="eastAsia" w:ascii="宋体" w:hAnsi="宋体" w:cs="宋体"/>
                <w:color w:val="000000" w:themeColor="text1"/>
                <w:kern w:val="0"/>
                <w:sz w:val="24"/>
                <w:szCs w:val="24"/>
                <w:highlight w:val="none"/>
                <w:lang w:val="en-US" w:eastAsia="zh-CN"/>
                <w14:textFill>
                  <w14:solidFill>
                    <w14:schemeClr w14:val="tx1"/>
                  </w14:solidFill>
                </w14:textFill>
              </w:rPr>
              <w:t>月</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19</w:t>
            </w:r>
            <w:r>
              <w:rPr>
                <w:rFonts w:hint="eastAsia" w:ascii="宋体" w:hAnsi="宋体" w:cs="宋体"/>
                <w:color w:val="000000" w:themeColor="text1"/>
                <w:kern w:val="0"/>
                <w:sz w:val="24"/>
                <w:szCs w:val="24"/>
                <w:highlight w:val="none"/>
                <w:lang w:val="en-US" w:eastAsia="zh-CN"/>
                <w14:textFill>
                  <w14:solidFill>
                    <w14:schemeClr w14:val="tx1"/>
                  </w14:solidFill>
                </w14:textFill>
              </w:rPr>
              <w:t>日9:00始至20</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26</w:t>
            </w:r>
            <w:r>
              <w:rPr>
                <w:rFonts w:hint="eastAsia" w:ascii="宋体" w:hAnsi="宋体" w:cs="宋体"/>
                <w:color w:val="000000" w:themeColor="text1"/>
                <w:kern w:val="0"/>
                <w:sz w:val="24"/>
                <w:szCs w:val="24"/>
                <w:highlight w:val="none"/>
                <w:lang w:val="en-US" w:eastAsia="zh-CN"/>
                <w14:textFill>
                  <w14:solidFill>
                    <w14:schemeClr w14:val="tx1"/>
                  </w14:solidFill>
                </w14:textFill>
              </w:rPr>
              <w:t>年</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7</w:t>
            </w:r>
            <w:r>
              <w:rPr>
                <w:rFonts w:hint="eastAsia" w:ascii="宋体" w:hAnsi="宋体" w:cs="宋体"/>
                <w:color w:val="000000" w:themeColor="text1"/>
                <w:kern w:val="0"/>
                <w:sz w:val="24"/>
                <w:szCs w:val="24"/>
                <w:highlight w:val="none"/>
                <w:lang w:val="en-US" w:eastAsia="zh-CN"/>
                <w14:textFill>
                  <w14:solidFill>
                    <w14:schemeClr w14:val="tx1"/>
                  </w14:solidFill>
                </w14:textFill>
              </w:rPr>
              <w:t>月</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5</w:t>
            </w:r>
            <w:r>
              <w:rPr>
                <w:rFonts w:hint="eastAsia" w:ascii="宋体" w:hAnsi="宋体" w:cs="宋体"/>
                <w:color w:val="000000" w:themeColor="text1"/>
                <w:kern w:val="0"/>
                <w:sz w:val="24"/>
                <w:szCs w:val="24"/>
                <w:highlight w:val="none"/>
                <w:lang w:val="en-US" w:eastAsia="zh-CN"/>
                <w14:textFill>
                  <w14:solidFill>
                    <w14:schemeClr w14:val="tx1"/>
                  </w14:solidFill>
                </w14:textFill>
              </w:rPr>
              <w:t>日17:00止。</w:t>
            </w:r>
          </w:p>
          <w:p w14:paraId="236C349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2.网络一次性报价期：20</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26</w:t>
            </w:r>
            <w:r>
              <w:rPr>
                <w:rFonts w:hint="eastAsia" w:ascii="宋体" w:hAnsi="宋体" w:cs="宋体"/>
                <w:color w:val="000000" w:themeColor="text1"/>
                <w:kern w:val="0"/>
                <w:sz w:val="24"/>
                <w:szCs w:val="24"/>
                <w:highlight w:val="none"/>
                <w:lang w:val="en-US" w:eastAsia="zh-CN"/>
                <w14:textFill>
                  <w14:solidFill>
                    <w14:schemeClr w14:val="tx1"/>
                  </w14:solidFill>
                </w14:textFill>
              </w:rPr>
              <w:t>年</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7</w:t>
            </w:r>
            <w:r>
              <w:rPr>
                <w:rFonts w:hint="eastAsia" w:ascii="宋体" w:hAnsi="宋体" w:cs="宋体"/>
                <w:color w:val="000000" w:themeColor="text1"/>
                <w:kern w:val="0"/>
                <w:sz w:val="24"/>
                <w:szCs w:val="24"/>
                <w:highlight w:val="none"/>
                <w:lang w:val="en-US" w:eastAsia="zh-CN"/>
                <w14:textFill>
                  <w14:solidFill>
                    <w14:schemeClr w14:val="tx1"/>
                  </w14:solidFill>
                </w14:textFill>
              </w:rPr>
              <w:t>月</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6</w:t>
            </w:r>
            <w:r>
              <w:rPr>
                <w:rFonts w:hint="eastAsia" w:ascii="宋体" w:hAnsi="宋体" w:cs="宋体"/>
                <w:color w:val="000000" w:themeColor="text1"/>
                <w:kern w:val="0"/>
                <w:sz w:val="24"/>
                <w:szCs w:val="24"/>
                <w:highlight w:val="none"/>
                <w:lang w:val="en-US" w:eastAsia="zh-CN"/>
                <w14:textFill>
                  <w14:solidFill>
                    <w14:schemeClr w14:val="tx1"/>
                  </w14:solidFill>
                </w14:textFill>
              </w:rPr>
              <w:t>日</w:t>
            </w:r>
            <w:r>
              <w:rPr>
                <w:rFonts w:hint="eastAsia" w:ascii="宋体" w:hAnsi="宋体" w:eastAsia="宋体" w:cs="宋体"/>
                <w:i w:val="0"/>
                <w:iCs w:val="0"/>
                <w:caps w:val="0"/>
                <w:color w:val="000000" w:themeColor="text1"/>
                <w:spacing w:val="0"/>
                <w:sz w:val="24"/>
                <w:szCs w:val="24"/>
                <w:highlight w:val="none"/>
                <w:shd w:val="clear" w:fill="FFFFFF"/>
                <w14:textFill>
                  <w14:solidFill>
                    <w14:schemeClr w14:val="tx1"/>
                  </w14:solidFill>
                </w14:textFill>
              </w:rPr>
              <w:t>9:00至10:30止</w:t>
            </w:r>
            <w:r>
              <w:rPr>
                <w:rFonts w:hint="eastAsia" w:ascii="宋体" w:hAnsi="宋体" w:eastAsia="宋体" w:cs="宋体"/>
                <w:i w:val="0"/>
                <w:iCs w:val="0"/>
                <w:caps w:val="0"/>
                <w:color w:val="000000" w:themeColor="text1"/>
                <w:spacing w:val="0"/>
                <w:sz w:val="24"/>
                <w:szCs w:val="24"/>
                <w:highlight w:val="none"/>
                <w:shd w:val="clear" w:fill="FFFFFF"/>
                <w:lang w:eastAsia="zh-CN"/>
                <w14:textFill>
                  <w14:solidFill>
                    <w14:schemeClr w14:val="tx1"/>
                  </w14:solidFill>
                </w14:textFill>
              </w:rPr>
              <w:t>，</w:t>
            </w:r>
            <w:r>
              <w:rPr>
                <w:rFonts w:hint="eastAsia" w:asciiTheme="minorEastAsia" w:hAnsiTheme="minorEastAsia" w:eastAsiaTheme="minorEastAsia"/>
                <w:b w:val="0"/>
                <w:bCs w:val="0"/>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b w:val="0"/>
                <w:bCs w:val="0"/>
                <w:color w:val="000000" w:themeColor="text1"/>
                <w:sz w:val="24"/>
                <w:szCs w:val="24"/>
                <w:highlight w:val="none"/>
                <w14:textFill>
                  <w14:solidFill>
                    <w14:schemeClr w14:val="tx1"/>
                  </w14:solidFill>
                </w14:textFill>
              </w:rPr>
              <w:t>网络一次性报价期截止后立即进入优先权行使期，优先权行使期截止时间至</w:t>
            </w:r>
            <w:r>
              <w:rPr>
                <w:rFonts w:hint="eastAsia" w:asciiTheme="minorEastAsia" w:hAnsiTheme="minorEastAsia" w:eastAsiaTheme="minorEastAsia"/>
                <w:b w:val="0"/>
                <w:bCs w:val="0"/>
                <w:color w:val="000000" w:themeColor="text1"/>
                <w:sz w:val="24"/>
                <w:szCs w:val="24"/>
                <w:highlight w:val="none"/>
                <w:lang w:val="en-US" w:eastAsia="zh-CN"/>
                <w14:textFill>
                  <w14:solidFill>
                    <w14:schemeClr w14:val="tx1"/>
                  </w14:solidFill>
                </w14:textFill>
              </w:rPr>
              <w:t>20</w:t>
            </w:r>
            <w:r>
              <w:rPr>
                <w:rFonts w:hint="eastAsia" w:asciiTheme="minorEastAsia" w:hAnsiTheme="minorEastAsia" w:eastAsiaTheme="minorEastAsia"/>
                <w:b w:val="0"/>
                <w:bCs w:val="0"/>
                <w:color w:val="000000" w:themeColor="text1"/>
                <w:sz w:val="24"/>
                <w:szCs w:val="24"/>
                <w:highlight w:val="none"/>
                <w:u w:val="single"/>
                <w:lang w:val="en-US" w:eastAsia="zh-CN"/>
                <w14:textFill>
                  <w14:solidFill>
                    <w14:schemeClr w14:val="tx1"/>
                  </w14:solidFill>
                </w14:textFill>
              </w:rPr>
              <w:t>26</w:t>
            </w:r>
            <w:r>
              <w:rPr>
                <w:rFonts w:hint="eastAsia" w:asciiTheme="minorEastAsia" w:hAnsiTheme="minorEastAsia" w:eastAsiaTheme="minorEastAsia"/>
                <w:b w:val="0"/>
                <w:bCs w:val="0"/>
                <w:color w:val="000000" w:themeColor="text1"/>
                <w:sz w:val="24"/>
                <w:szCs w:val="24"/>
                <w:highlight w:val="none"/>
                <w14:textFill>
                  <w14:solidFill>
                    <w14:schemeClr w14:val="tx1"/>
                  </w14:solidFill>
                </w14:textFill>
              </w:rPr>
              <w:t>年</w:t>
            </w:r>
            <w:r>
              <w:rPr>
                <w:rFonts w:hint="eastAsia" w:asciiTheme="minorEastAsia" w:hAnsiTheme="minorEastAsia" w:eastAsiaTheme="minorEastAsia"/>
                <w:b w:val="0"/>
                <w:bCs w:val="0"/>
                <w:color w:val="000000" w:themeColor="text1"/>
                <w:sz w:val="24"/>
                <w:szCs w:val="24"/>
                <w:highlight w:val="none"/>
                <w:u w:val="single"/>
                <w:lang w:val="en-US" w:eastAsia="zh-CN"/>
                <w14:textFill>
                  <w14:solidFill>
                    <w14:schemeClr w14:val="tx1"/>
                  </w14:solidFill>
                </w14:textFill>
              </w:rPr>
              <w:t>7</w:t>
            </w:r>
            <w:r>
              <w:rPr>
                <w:rFonts w:hint="eastAsia" w:asciiTheme="minorEastAsia" w:hAnsiTheme="minorEastAsia" w:eastAsiaTheme="minorEastAsia"/>
                <w:b w:val="0"/>
                <w:bCs w:val="0"/>
                <w:color w:val="000000" w:themeColor="text1"/>
                <w:sz w:val="24"/>
                <w:szCs w:val="24"/>
                <w:highlight w:val="none"/>
                <w14:textFill>
                  <w14:solidFill>
                    <w14:schemeClr w14:val="tx1"/>
                  </w14:solidFill>
                </w14:textFill>
              </w:rPr>
              <w:t>月</w:t>
            </w:r>
            <w:r>
              <w:rPr>
                <w:rFonts w:hint="eastAsia" w:asciiTheme="minorEastAsia" w:hAnsiTheme="minorEastAsia" w:eastAsiaTheme="minorEastAsia"/>
                <w:b w:val="0"/>
                <w:bCs w:val="0"/>
                <w:color w:val="000000" w:themeColor="text1"/>
                <w:sz w:val="24"/>
                <w:szCs w:val="24"/>
                <w:highlight w:val="none"/>
                <w:u w:val="single"/>
                <w:lang w:val="en-US" w:eastAsia="zh-CN"/>
                <w14:textFill>
                  <w14:solidFill>
                    <w14:schemeClr w14:val="tx1"/>
                  </w14:solidFill>
                </w14:textFill>
              </w:rPr>
              <w:t>6</w:t>
            </w:r>
            <w:r>
              <w:rPr>
                <w:rFonts w:hint="eastAsia" w:asciiTheme="minorEastAsia" w:hAnsiTheme="minorEastAsia" w:eastAsiaTheme="minorEastAsia"/>
                <w:b w:val="0"/>
                <w:bCs w:val="0"/>
                <w:color w:val="000000" w:themeColor="text1"/>
                <w:sz w:val="24"/>
                <w:szCs w:val="24"/>
                <w:highlight w:val="none"/>
                <w14:textFill>
                  <w14:solidFill>
                    <w14:schemeClr w14:val="tx1"/>
                  </w14:solidFill>
                </w14:textFill>
              </w:rPr>
              <w:t>日17</w:t>
            </w:r>
            <w:r>
              <w:rPr>
                <w:rFonts w:hint="eastAsia" w:asciiTheme="minorEastAsia" w:hAnsiTheme="minorEastAsia" w:eastAsiaTheme="minorEastAsia"/>
                <w:b w:val="0"/>
                <w:bCs w:val="0"/>
                <w:color w:val="000000" w:themeColor="text1"/>
                <w:sz w:val="24"/>
                <w:szCs w:val="24"/>
                <w:highlight w:val="none"/>
                <w:lang w:val="en-US" w:eastAsia="zh-CN"/>
                <w14:textFill>
                  <w14:solidFill>
                    <w14:schemeClr w14:val="tx1"/>
                  </w14:solidFill>
                </w14:textFill>
              </w:rPr>
              <w:t>:</w:t>
            </w:r>
            <w:r>
              <w:rPr>
                <w:rFonts w:hint="eastAsia" w:asciiTheme="minorEastAsia" w:hAnsiTheme="minorEastAsia" w:eastAsiaTheme="minorEastAsia"/>
                <w:b w:val="0"/>
                <w:bCs w:val="0"/>
                <w:color w:val="000000" w:themeColor="text1"/>
                <w:sz w:val="24"/>
                <w:szCs w:val="24"/>
                <w:highlight w:val="none"/>
                <w14:textFill>
                  <w14:solidFill>
                    <w14:schemeClr w14:val="tx1"/>
                  </w14:solidFill>
                </w14:textFill>
              </w:rPr>
              <w:t>00止</w:t>
            </w:r>
            <w:r>
              <w:rPr>
                <w:rFonts w:hint="eastAsia" w:asciiTheme="minorEastAsia" w:hAnsiTheme="minorEastAsia" w:eastAsiaTheme="minorEastAsia"/>
                <w:b w:val="0"/>
                <w:bCs w:val="0"/>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b w:val="0"/>
                <w:bCs w:val="0"/>
                <w:color w:val="000000" w:themeColor="text1"/>
                <w:szCs w:val="21"/>
                <w:highlight w:val="none"/>
                <w14:textFill>
                  <w14:solidFill>
                    <w14:schemeClr w14:val="tx1"/>
                  </w14:solidFill>
                </w14:textFill>
              </w:rPr>
              <w:t>。</w:t>
            </w:r>
          </w:p>
        </w:tc>
      </w:tr>
      <w:tr w14:paraId="4788C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9963" w:type="dxa"/>
            <w:gridSpan w:val="7"/>
            <w:shd w:val="clear" w:color="auto" w:fill="auto"/>
            <w:vAlign w:val="center"/>
          </w:tcPr>
          <w:p w14:paraId="743F8E3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一、流转标的基本情况</w:t>
            </w:r>
          </w:p>
        </w:tc>
      </w:tr>
      <w:tr w14:paraId="2C524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1486" w:type="dxa"/>
            <w:shd w:val="clear" w:color="auto" w:fill="auto"/>
            <w:vAlign w:val="center"/>
          </w:tcPr>
          <w:p w14:paraId="4030191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流转标的</w:t>
            </w:r>
          </w:p>
        </w:tc>
        <w:tc>
          <w:tcPr>
            <w:tcW w:w="1778" w:type="dxa"/>
            <w:shd w:val="clear" w:color="auto" w:fill="auto"/>
            <w:vAlign w:val="center"/>
          </w:tcPr>
          <w:p w14:paraId="58FD827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土地位置</w:t>
            </w:r>
          </w:p>
        </w:tc>
        <w:tc>
          <w:tcPr>
            <w:tcW w:w="1225" w:type="dxa"/>
            <w:shd w:val="clear" w:color="auto" w:fill="auto"/>
            <w:vAlign w:val="center"/>
          </w:tcPr>
          <w:p w14:paraId="7F58C41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面积</w:t>
            </w:r>
            <w:r>
              <w:rPr>
                <w:rFonts w:hint="eastAsia" w:ascii="宋体" w:hAnsi="宋体" w:cs="宋体"/>
                <w:color w:val="000000" w:themeColor="text1"/>
                <w:kern w:val="0"/>
                <w:sz w:val="24"/>
                <w:szCs w:val="24"/>
                <w:highlight w:val="none"/>
                <w:lang w:eastAsia="zh-CN"/>
                <w14:textFill>
                  <w14:solidFill>
                    <w14:schemeClr w14:val="tx1"/>
                  </w14:solidFill>
                </w14:textFill>
              </w:rPr>
              <w:t>（亩）</w:t>
            </w:r>
          </w:p>
        </w:tc>
        <w:tc>
          <w:tcPr>
            <w:tcW w:w="1293" w:type="dxa"/>
            <w:shd w:val="clear" w:color="auto" w:fill="auto"/>
            <w:vAlign w:val="center"/>
          </w:tcPr>
          <w:p w14:paraId="1F00FF9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用途</w:t>
            </w:r>
          </w:p>
        </w:tc>
        <w:tc>
          <w:tcPr>
            <w:tcW w:w="1190" w:type="dxa"/>
            <w:shd w:val="clear" w:color="auto" w:fill="auto"/>
            <w:vAlign w:val="center"/>
          </w:tcPr>
          <w:p w14:paraId="1001F18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流转</w:t>
            </w:r>
            <w:r>
              <w:rPr>
                <w:rFonts w:hint="eastAsia" w:ascii="宋体" w:hAnsi="宋体" w:cs="宋体"/>
                <w:color w:val="000000" w:themeColor="text1"/>
                <w:kern w:val="0"/>
                <w:sz w:val="24"/>
                <w:szCs w:val="24"/>
                <w:highlight w:val="none"/>
                <w:lang w:eastAsia="zh-CN"/>
                <w14:textFill>
                  <w14:solidFill>
                    <w14:schemeClr w14:val="tx1"/>
                  </w14:solidFill>
                </w14:textFill>
              </w:rPr>
              <w:t>期限（</w:t>
            </w:r>
            <w:r>
              <w:rPr>
                <w:rFonts w:hint="eastAsia" w:ascii="宋体" w:hAnsi="宋体" w:cs="宋体"/>
                <w:color w:val="000000" w:themeColor="text1"/>
                <w:kern w:val="0"/>
                <w:sz w:val="24"/>
                <w:szCs w:val="24"/>
                <w:highlight w:val="none"/>
                <w:lang w:val="en-US" w:eastAsia="zh-CN"/>
                <w14:textFill>
                  <w14:solidFill>
                    <w14:schemeClr w14:val="tx1"/>
                  </w14:solidFill>
                </w14:textFill>
              </w:rPr>
              <w:t>年</w:t>
            </w:r>
            <w:r>
              <w:rPr>
                <w:rFonts w:hint="eastAsia" w:ascii="宋体" w:hAnsi="宋体" w:cs="宋体"/>
                <w:color w:val="000000" w:themeColor="text1"/>
                <w:kern w:val="0"/>
                <w:sz w:val="24"/>
                <w:szCs w:val="24"/>
                <w:highlight w:val="none"/>
                <w:lang w:eastAsia="zh-CN"/>
                <w14:textFill>
                  <w14:solidFill>
                    <w14:schemeClr w14:val="tx1"/>
                  </w14:solidFill>
                </w14:textFill>
              </w:rPr>
              <w:t>）</w:t>
            </w:r>
          </w:p>
        </w:tc>
        <w:tc>
          <w:tcPr>
            <w:tcW w:w="1510" w:type="dxa"/>
            <w:shd w:val="clear" w:color="auto" w:fill="auto"/>
            <w:vAlign w:val="center"/>
          </w:tcPr>
          <w:p w14:paraId="280D8D0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流转底价</w:t>
            </w:r>
          </w:p>
          <w:p w14:paraId="4A74A970">
            <w:pPr>
              <w:pStyle w:val="2"/>
              <w:ind w:left="0" w:leftChars="0" w:firstLine="0" w:firstLineChars="0"/>
              <w:jc w:val="center"/>
              <w:rPr>
                <w:rFonts w:hint="eastAsia" w:eastAsia="宋体"/>
                <w:color w:val="000000" w:themeColor="text1"/>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元/亩/年</w:t>
            </w:r>
            <w:r>
              <w:rPr>
                <w:rFonts w:hint="eastAsia" w:ascii="宋体" w:hAnsi="宋体" w:cs="宋体"/>
                <w:color w:val="000000" w:themeColor="text1"/>
                <w:sz w:val="24"/>
                <w:szCs w:val="24"/>
                <w:highlight w:val="none"/>
                <w:lang w:eastAsia="zh-CN"/>
                <w14:textFill>
                  <w14:solidFill>
                    <w14:schemeClr w14:val="tx1"/>
                  </w14:solidFill>
                </w14:textFill>
              </w:rPr>
              <w:t>）</w:t>
            </w:r>
          </w:p>
        </w:tc>
        <w:tc>
          <w:tcPr>
            <w:tcW w:w="1481" w:type="dxa"/>
            <w:shd w:val="clear" w:color="auto" w:fill="auto"/>
            <w:vAlign w:val="center"/>
          </w:tcPr>
          <w:p w14:paraId="46DC4F9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交易保证金</w:t>
            </w:r>
            <w:r>
              <w:rPr>
                <w:rFonts w:hint="eastAsia" w:ascii="宋体" w:hAnsi="宋体" w:cs="宋体"/>
                <w:color w:val="000000" w:themeColor="text1"/>
                <w:kern w:val="0"/>
                <w:sz w:val="24"/>
                <w:szCs w:val="24"/>
                <w:highlight w:val="none"/>
                <w:lang w:eastAsia="zh-CN"/>
                <w14:textFill>
                  <w14:solidFill>
                    <w14:schemeClr w14:val="tx1"/>
                  </w14:solidFill>
                </w14:textFill>
              </w:rPr>
              <w:t>（</w:t>
            </w:r>
            <w:r>
              <w:rPr>
                <w:rFonts w:hint="eastAsia" w:ascii="宋体" w:hAnsi="宋体" w:cs="宋体"/>
                <w:color w:val="000000" w:themeColor="text1"/>
                <w:kern w:val="0"/>
                <w:sz w:val="24"/>
                <w:szCs w:val="24"/>
                <w:highlight w:val="none"/>
                <w:lang w:val="en-US" w:eastAsia="zh-CN"/>
                <w14:textFill>
                  <w14:solidFill>
                    <w14:schemeClr w14:val="tx1"/>
                  </w14:solidFill>
                </w14:textFill>
              </w:rPr>
              <w:t>万元</w:t>
            </w:r>
            <w:r>
              <w:rPr>
                <w:rFonts w:hint="eastAsia" w:ascii="宋体" w:hAnsi="宋体" w:cs="宋体"/>
                <w:color w:val="000000" w:themeColor="text1"/>
                <w:kern w:val="0"/>
                <w:sz w:val="24"/>
                <w:szCs w:val="24"/>
                <w:highlight w:val="none"/>
                <w:lang w:eastAsia="zh-CN"/>
                <w14:textFill>
                  <w14:solidFill>
                    <w14:schemeClr w14:val="tx1"/>
                  </w14:solidFill>
                </w14:textFill>
              </w:rPr>
              <w:t>）</w:t>
            </w:r>
          </w:p>
        </w:tc>
      </w:tr>
      <w:tr w14:paraId="36408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1486" w:type="dxa"/>
            <w:shd w:val="clear" w:color="auto" w:fill="auto"/>
            <w:vAlign w:val="center"/>
          </w:tcPr>
          <w:p w14:paraId="6D8B6E3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新站高新技术产业开发区磨店社区八联社居集体经济组织TDLZ-2026-21地块</w:t>
            </w:r>
          </w:p>
        </w:tc>
        <w:tc>
          <w:tcPr>
            <w:tcW w:w="1778" w:type="dxa"/>
            <w:shd w:val="clear" w:color="auto" w:fill="auto"/>
            <w:vAlign w:val="center"/>
          </w:tcPr>
          <w:p w14:paraId="149C186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东：</w:t>
            </w:r>
            <w:r>
              <w:rPr>
                <w:rFonts w:hint="eastAsia" w:ascii="宋体" w:hAnsi="宋体" w:cs="宋体"/>
                <w:color w:val="000000" w:themeColor="text1"/>
                <w:kern w:val="0"/>
                <w:sz w:val="24"/>
                <w:szCs w:val="24"/>
                <w:highlight w:val="none"/>
                <w:lang w:val="en-US" w:eastAsia="zh-CN"/>
                <w14:textFill>
                  <w14:solidFill>
                    <w14:schemeClr w14:val="tx1"/>
                  </w14:solidFill>
                </w14:textFill>
              </w:rPr>
              <w:t>梅园村许庙组</w:t>
            </w:r>
          </w:p>
          <w:p w14:paraId="4361897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西：</w:t>
            </w:r>
            <w:r>
              <w:rPr>
                <w:rFonts w:hint="eastAsia" w:ascii="宋体" w:hAnsi="宋体" w:cs="宋体"/>
                <w:color w:val="000000" w:themeColor="text1"/>
                <w:kern w:val="0"/>
                <w:sz w:val="24"/>
                <w:szCs w:val="24"/>
                <w:highlight w:val="none"/>
                <w:lang w:val="en-US" w:eastAsia="zh-CN"/>
                <w14:textFill>
                  <w14:solidFill>
                    <w14:schemeClr w14:val="tx1"/>
                  </w14:solidFill>
                </w14:textFill>
              </w:rPr>
              <w:t>张店社居委汤户组</w:t>
            </w:r>
          </w:p>
          <w:p w14:paraId="05AB0C1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南：</w:t>
            </w:r>
            <w:r>
              <w:rPr>
                <w:rFonts w:hint="eastAsia" w:ascii="宋体" w:hAnsi="宋体" w:cs="宋体"/>
                <w:color w:val="000000" w:themeColor="text1"/>
                <w:kern w:val="0"/>
                <w:sz w:val="24"/>
                <w:szCs w:val="24"/>
                <w:highlight w:val="none"/>
                <w:lang w:val="en-US" w:eastAsia="zh-CN"/>
                <w14:textFill>
                  <w14:solidFill>
                    <w14:schemeClr w14:val="tx1"/>
                  </w14:solidFill>
                </w14:textFill>
              </w:rPr>
              <w:t>群治社居委三房郢组</w:t>
            </w:r>
          </w:p>
          <w:p w14:paraId="2A51D57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北：</w:t>
            </w:r>
            <w:r>
              <w:rPr>
                <w:rFonts w:hint="eastAsia" w:ascii="宋体" w:hAnsi="宋体" w:cs="宋体"/>
                <w:color w:val="000000" w:themeColor="text1"/>
                <w:kern w:val="0"/>
                <w:sz w:val="24"/>
                <w:szCs w:val="24"/>
                <w:highlight w:val="none"/>
                <w:lang w:val="en-US" w:eastAsia="zh-CN"/>
                <w14:textFill>
                  <w14:solidFill>
                    <w14:schemeClr w14:val="tx1"/>
                  </w14:solidFill>
                </w14:textFill>
              </w:rPr>
              <w:t>肥东众兴大高组</w:t>
            </w:r>
          </w:p>
        </w:tc>
        <w:tc>
          <w:tcPr>
            <w:tcW w:w="1225" w:type="dxa"/>
            <w:shd w:val="clear" w:color="auto" w:fill="auto"/>
            <w:vAlign w:val="center"/>
          </w:tcPr>
          <w:p w14:paraId="7126626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约</w:t>
            </w:r>
            <w:r>
              <w:rPr>
                <w:rFonts w:hint="eastAsia" w:ascii="宋体" w:hAnsi="宋体" w:cs="宋体"/>
                <w:color w:val="000000" w:themeColor="text1"/>
                <w:kern w:val="0"/>
                <w:sz w:val="24"/>
                <w:szCs w:val="24"/>
                <w:highlight w:val="none"/>
                <w:lang w:val="en-US" w:eastAsia="zh-CN"/>
                <w14:textFill>
                  <w14:solidFill>
                    <w14:schemeClr w14:val="tx1"/>
                  </w14:solidFill>
                </w14:textFill>
              </w:rPr>
              <w:t>675</w:t>
            </w:r>
          </w:p>
        </w:tc>
        <w:tc>
          <w:tcPr>
            <w:tcW w:w="1293" w:type="dxa"/>
            <w:shd w:val="clear" w:color="auto" w:fill="auto"/>
            <w:vAlign w:val="center"/>
          </w:tcPr>
          <w:p w14:paraId="427F1AF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种植</w:t>
            </w:r>
          </w:p>
        </w:tc>
        <w:tc>
          <w:tcPr>
            <w:tcW w:w="1190" w:type="dxa"/>
            <w:shd w:val="clear" w:color="auto" w:fill="auto"/>
            <w:vAlign w:val="center"/>
          </w:tcPr>
          <w:p w14:paraId="737BA8F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10</w:t>
            </w:r>
          </w:p>
        </w:tc>
        <w:tc>
          <w:tcPr>
            <w:tcW w:w="1510" w:type="dxa"/>
            <w:shd w:val="clear" w:color="auto" w:fill="auto"/>
            <w:vAlign w:val="center"/>
          </w:tcPr>
          <w:p w14:paraId="43FFDD6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450</w:t>
            </w:r>
          </w:p>
        </w:tc>
        <w:tc>
          <w:tcPr>
            <w:tcW w:w="1481" w:type="dxa"/>
            <w:shd w:val="clear" w:color="auto" w:fill="auto"/>
            <w:vAlign w:val="center"/>
          </w:tcPr>
          <w:p w14:paraId="16D3069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3</w:t>
            </w:r>
          </w:p>
        </w:tc>
      </w:tr>
      <w:tr w14:paraId="78AC1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9963" w:type="dxa"/>
            <w:gridSpan w:val="7"/>
            <w:shd w:val="clear" w:color="auto" w:fill="auto"/>
            <w:vAlign w:val="center"/>
          </w:tcPr>
          <w:p w14:paraId="5A54B77D">
            <w:pPr>
              <w:keepNext w:val="0"/>
              <w:keepLines w:val="0"/>
              <w:pageBreakBefore w:val="0"/>
              <w:widowControl/>
              <w:numPr>
                <w:ilvl w:val="0"/>
                <w:numId w:val="0"/>
              </w:numPr>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pPr>
            <w:r>
              <w:rPr>
                <w:rFonts w:hint="eastAsia" w:ascii="宋体" w:hAnsi="宋体" w:cs="宋体"/>
                <w:b w:val="0"/>
                <w:bCs w:val="0"/>
                <w:color w:val="000000" w:themeColor="text1"/>
                <w:kern w:val="0"/>
                <w:sz w:val="24"/>
                <w:szCs w:val="24"/>
                <w:highlight w:val="none"/>
                <w:lang w:val="en-US" w:eastAsia="zh-CN"/>
                <w14:textFill>
                  <w14:solidFill>
                    <w14:schemeClr w14:val="tx1"/>
                  </w14:solidFill>
                </w14:textFill>
              </w:rPr>
              <w:t>1.</w:t>
            </w:r>
            <w:r>
              <w:rPr>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实际移交面积与本公告中公示面积存在差异的，以委托方实际移交（测量）面积为准。</w:t>
            </w:r>
            <w:r>
              <w:rPr>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t>流转标的无权属纠纷，委托方将提供该标的的相关证明，方便流入方办理相关证照。</w:t>
            </w:r>
          </w:p>
          <w:p w14:paraId="5879D734">
            <w:pPr>
              <w:keepNext w:val="0"/>
              <w:keepLines w:val="0"/>
              <w:pageBreakBefore w:val="0"/>
              <w:widowControl/>
              <w:numPr>
                <w:ilvl w:val="0"/>
                <w:numId w:val="0"/>
              </w:numPr>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t>2.意向流入方须自行了解当地有关政策法规，如因上述原因导致无法签订合同及履约的，自行承担责任。</w:t>
            </w:r>
          </w:p>
          <w:p w14:paraId="364977BE">
            <w:pPr>
              <w:keepNext w:val="0"/>
              <w:keepLines w:val="0"/>
              <w:pageBreakBefore w:val="0"/>
              <w:widowControl/>
              <w:numPr>
                <w:ilvl w:val="0"/>
                <w:numId w:val="0"/>
              </w:numPr>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pPr>
            <w:r>
              <w:rPr>
                <w:rFonts w:hint="eastAsia" w:ascii="宋体" w:hAnsi="宋体" w:cs="宋体"/>
                <w:b w:val="0"/>
                <w:bCs w:val="0"/>
                <w:color w:val="000000" w:themeColor="text1"/>
                <w:kern w:val="0"/>
                <w:sz w:val="24"/>
                <w:szCs w:val="24"/>
                <w:highlight w:val="none"/>
                <w:lang w:val="en-US" w:eastAsia="zh-CN"/>
                <w14:textFill>
                  <w14:solidFill>
                    <w14:schemeClr w14:val="tx1"/>
                  </w14:solidFill>
                </w14:textFill>
              </w:rPr>
              <w:t>3</w:t>
            </w:r>
            <w:r>
              <w:rPr>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t>.标的实际情况以意向方实地踏勘为准。</w:t>
            </w:r>
          </w:p>
          <w:p w14:paraId="0C28C89E">
            <w:pPr>
              <w:keepNext w:val="0"/>
              <w:keepLines w:val="0"/>
              <w:pageBreakBefore w:val="0"/>
              <w:widowControl/>
              <w:numPr>
                <w:ilvl w:val="0"/>
                <w:numId w:val="0"/>
              </w:numPr>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t>4.本公告标的位置图及现场图已经以附件形式上传，请意向方自行查阅公告中相关附件，图片仅供参考，实际情况以意向方实地踏勘为准。</w:t>
            </w:r>
          </w:p>
          <w:p w14:paraId="33D6C8EB">
            <w:pPr>
              <w:keepNext w:val="0"/>
              <w:keepLines w:val="0"/>
              <w:pageBreakBefore w:val="0"/>
              <w:widowControl/>
              <w:numPr>
                <w:ilvl w:val="0"/>
                <w:numId w:val="0"/>
              </w:numPr>
              <w:kinsoku/>
              <w:wordWrap/>
              <w:overflowPunct/>
              <w:topLinePunct w:val="0"/>
              <w:autoSpaceDE/>
              <w:autoSpaceDN/>
              <w:bidi w:val="0"/>
              <w:adjustRightInd/>
              <w:snapToGrid/>
              <w:spacing w:line="400" w:lineRule="exact"/>
              <w:jc w:val="both"/>
              <w:textAlignment w:val="auto"/>
              <w:rPr>
                <w:rFonts w:hint="default"/>
                <w:color w:val="000000" w:themeColor="text1"/>
                <w:highlight w:val="none"/>
                <w:lang w:val="en-US" w:eastAsia="zh-CN"/>
                <w14:textFill>
                  <w14:solidFill>
                    <w14:schemeClr w14:val="tx1"/>
                  </w14:solidFill>
                </w14:textFill>
              </w:rPr>
            </w:pPr>
            <w:r>
              <w:rPr>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5.本项目</w:t>
            </w:r>
            <w:r>
              <w:rPr>
                <w:rFonts w:hint="eastAsia" w:ascii="宋体" w:hAnsi="宋体" w:cs="宋体"/>
                <w:b/>
                <w:bCs/>
                <w:color w:val="000000" w:themeColor="text1"/>
                <w:kern w:val="0"/>
                <w:sz w:val="24"/>
                <w:szCs w:val="24"/>
                <w:highlight w:val="none"/>
                <w:lang w:val="en-US" w:eastAsia="zh-CN"/>
                <w14:textFill>
                  <w14:solidFill>
                    <w14:schemeClr w14:val="tx1"/>
                  </w14:solidFill>
                </w14:textFill>
              </w:rPr>
              <w:t>无</w:t>
            </w:r>
            <w:r>
              <w:rPr>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优先权人。</w:t>
            </w:r>
          </w:p>
        </w:tc>
      </w:tr>
      <w:tr w14:paraId="7410B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486" w:type="dxa"/>
            <w:vAlign w:val="center"/>
          </w:tcPr>
          <w:p w14:paraId="00260A2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标的使用要求</w:t>
            </w:r>
          </w:p>
        </w:tc>
        <w:tc>
          <w:tcPr>
            <w:tcW w:w="8477" w:type="dxa"/>
            <w:gridSpan w:val="6"/>
            <w:shd w:val="clear" w:color="auto" w:fill="auto"/>
            <w:vAlign w:val="center"/>
          </w:tcPr>
          <w:p w14:paraId="51390D08">
            <w:pPr>
              <w:keepNext w:val="0"/>
              <w:keepLines w:val="0"/>
              <w:pageBreakBefore w:val="0"/>
              <w:widowControl/>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cs="宋体"/>
                <w:color w:val="000000" w:themeColor="text1"/>
                <w:kern w:val="0"/>
                <w:sz w:val="24"/>
                <w:szCs w:val="24"/>
                <w:highlight w:val="none"/>
                <w:u w:val="singl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1.土地规划用途</w:t>
            </w:r>
            <w:r>
              <w:rPr>
                <w:rFonts w:hint="eastAsia" w:ascii="宋体" w:hAnsi="宋体" w:cs="宋体"/>
                <w:b w:val="0"/>
                <w:bCs w:val="0"/>
                <w:color w:val="000000" w:themeColor="text1"/>
                <w:kern w:val="0"/>
                <w:sz w:val="24"/>
                <w:szCs w:val="24"/>
                <w:highlight w:val="none"/>
                <w:lang w:val="en-US" w:eastAsia="zh-CN"/>
                <w14:textFill>
                  <w14:solidFill>
                    <w14:schemeClr w14:val="tx1"/>
                  </w14:solidFill>
                </w14:textFill>
              </w:rPr>
              <w:t>：</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 xml:space="preserve"> 种植 </w:t>
            </w:r>
          </w:p>
          <w:p w14:paraId="77033B26">
            <w:pPr>
              <w:keepNext w:val="0"/>
              <w:keepLines w:val="0"/>
              <w:pageBreakBefore w:val="0"/>
              <w:widowControl/>
              <w:numPr>
                <w:ilvl w:val="0"/>
                <w:numId w:val="0"/>
              </w:numPr>
              <w:kinsoku/>
              <w:wordWrap/>
              <w:overflowPunct/>
              <w:topLinePunct w:val="0"/>
              <w:autoSpaceDE/>
              <w:autoSpaceDN/>
              <w:bidi w:val="0"/>
              <w:adjustRightInd/>
              <w:snapToGrid/>
              <w:spacing w:line="400" w:lineRule="exact"/>
              <w:jc w:val="left"/>
              <w:textAlignment w:val="auto"/>
              <w:rPr>
                <w:rFonts w:hint="eastAsia" w:ascii="宋体" w:hAnsi="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2.符合国家相关法律法规及政策规定且不得改变现有土地使用性质，不得给该土地造成污染及破坏，不得擅自改变原有面貌，不得随意挖沟塘、建路等。</w:t>
            </w:r>
          </w:p>
          <w:p w14:paraId="131DA3F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3.土地的经营须符合当地相关要求及规定。</w:t>
            </w:r>
          </w:p>
          <w:p w14:paraId="3D2195B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color w:val="000000" w:themeColor="text1"/>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4.流转期间因国家和政府征用本合同部分土地的，流入方须积极配合。</w:t>
            </w:r>
          </w:p>
        </w:tc>
      </w:tr>
      <w:tr w14:paraId="7E6E9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486" w:type="dxa"/>
            <w:vAlign w:val="center"/>
          </w:tcPr>
          <w:p w14:paraId="05BF83B6">
            <w:pPr>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宋体" w:hAnsi="宋体" w:cs="宋体"/>
                <w:color w:val="000000" w:themeColor="text1"/>
                <w:kern w:val="0"/>
                <w:sz w:val="24"/>
                <w:szCs w:val="24"/>
                <w:highlight w:val="none"/>
                <w:lang w:eastAsia="zh-CN"/>
                <w14:textFill>
                  <w14:solidFill>
                    <w14:schemeClr w14:val="tx1"/>
                  </w14:solidFill>
                </w14:textFill>
              </w:rPr>
            </w:pPr>
            <w:r>
              <w:rPr>
                <w:rFonts w:hint="eastAsia" w:ascii="宋体" w:hAnsi="宋体" w:cs="宋体"/>
                <w:color w:val="000000" w:themeColor="text1"/>
                <w:kern w:val="0"/>
                <w:sz w:val="24"/>
                <w:szCs w:val="24"/>
                <w:highlight w:val="none"/>
                <w:lang w:eastAsia="zh-CN"/>
                <w14:textFill>
                  <w14:solidFill>
                    <w14:schemeClr w14:val="tx1"/>
                  </w14:solidFill>
                </w14:textFill>
              </w:rPr>
              <w:t>流转价款及履约保证金支付</w:t>
            </w:r>
          </w:p>
        </w:tc>
        <w:tc>
          <w:tcPr>
            <w:tcW w:w="8477" w:type="dxa"/>
            <w:gridSpan w:val="6"/>
            <w:shd w:val="clear" w:color="auto" w:fill="auto"/>
            <w:vAlign w:val="center"/>
          </w:tcPr>
          <w:p w14:paraId="20C4166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宋体" w:hAnsi="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1.流转期内，流转价款有递增，</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 xml:space="preserve"> 每5年递增10% </w:t>
            </w:r>
            <w:r>
              <w:rPr>
                <w:rFonts w:hint="eastAsia" w:ascii="宋体" w:hAnsi="宋体" w:cs="宋体"/>
                <w:color w:val="000000" w:themeColor="text1"/>
                <w:kern w:val="0"/>
                <w:sz w:val="24"/>
                <w:szCs w:val="24"/>
                <w:highlight w:val="none"/>
                <w:lang w:val="en-US" w:eastAsia="zh-CN"/>
                <w14:textFill>
                  <w14:solidFill>
                    <w14:schemeClr w14:val="tx1"/>
                  </w14:solidFill>
                </w14:textFill>
              </w:rPr>
              <w:t>。</w:t>
            </w:r>
            <w:r>
              <w:rPr>
                <w:rFonts w:hint="eastAsia" w:ascii="宋体" w:hAnsi="宋体" w:cs="宋体"/>
                <w:color w:val="000000" w:themeColor="text1"/>
                <w:kern w:val="0"/>
                <w:sz w:val="24"/>
                <w:szCs w:val="24"/>
                <w:highlight w:val="none"/>
                <w:shd w:val="clear" w:color="auto" w:fill="auto"/>
                <w:lang w:val="en-US" w:eastAsia="zh-CN"/>
                <w14:textFill>
                  <w14:solidFill>
                    <w14:schemeClr w14:val="tx1"/>
                  </w14:solidFill>
                </w14:textFill>
              </w:rPr>
              <w:t>流转价款</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每</w:t>
            </w:r>
            <w:r>
              <w:rPr>
                <w:rFonts w:hint="eastAsia" w:ascii="宋体" w:hAnsi="宋体" w:eastAsia="宋体" w:cs="宋体"/>
                <w:color w:val="000000" w:themeColor="text1"/>
                <w:kern w:val="0"/>
                <w:sz w:val="24"/>
                <w:szCs w:val="24"/>
                <w:highlight w:val="none"/>
                <w:u w:val="single"/>
                <w:shd w:val="clear" w:color="auto" w:fill="auto"/>
                <w14:textFill>
                  <w14:solidFill>
                    <w14:schemeClr w14:val="tx1"/>
                  </w14:solidFill>
                </w14:textFill>
              </w:rPr>
              <w:t xml:space="preserve"> </w:t>
            </w:r>
            <w:r>
              <w:rPr>
                <w:rFonts w:hint="eastAsia" w:ascii="宋体" w:hAnsi="宋体" w:cs="宋体"/>
                <w:color w:val="000000" w:themeColor="text1"/>
                <w:kern w:val="0"/>
                <w:sz w:val="24"/>
                <w:szCs w:val="24"/>
                <w:highlight w:val="none"/>
                <w:u w:val="single"/>
                <w:shd w:val="clear" w:color="auto" w:fill="auto"/>
                <w:lang w:val="en-US" w:eastAsia="zh-CN"/>
                <w14:textFill>
                  <w14:solidFill>
                    <w14:schemeClr w14:val="tx1"/>
                  </w14:solidFill>
                </w14:textFill>
              </w:rPr>
              <w:t>年</w:t>
            </w:r>
            <w:r>
              <w:rPr>
                <w:rFonts w:hint="eastAsia" w:ascii="宋体" w:hAnsi="宋体" w:eastAsia="宋体" w:cs="宋体"/>
                <w:color w:val="000000" w:themeColor="text1"/>
                <w:kern w:val="0"/>
                <w:sz w:val="24"/>
                <w:szCs w:val="24"/>
                <w:highlight w:val="none"/>
                <w:u w:val="single"/>
                <w:shd w:val="clear" w:color="auto" w:fill="auto"/>
                <w14:textFill>
                  <w14:solidFill>
                    <w14:schemeClr w14:val="tx1"/>
                  </w14:solidFill>
                </w14:textFill>
              </w:rPr>
              <w:t xml:space="preserve"> </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支付一次，先支付后使用</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w:t>
            </w:r>
            <w:r>
              <w:rPr>
                <w:rFonts w:hint="eastAsia" w:ascii="宋体" w:hAnsi="宋体" w:cs="宋体"/>
                <w:color w:val="000000" w:themeColor="text1"/>
                <w:kern w:val="0"/>
                <w:sz w:val="24"/>
                <w:szCs w:val="24"/>
                <w:highlight w:val="none"/>
                <w:shd w:val="clear" w:color="auto" w:fill="auto"/>
                <w:lang w:val="en-US" w:eastAsia="zh-CN"/>
                <w14:textFill>
                  <w14:solidFill>
                    <w14:schemeClr w14:val="tx1"/>
                  </w14:solidFill>
                </w14:textFill>
              </w:rPr>
              <w:t>首年流转价款在</w:t>
            </w:r>
            <w:r>
              <w:rPr>
                <w:rFonts w:hint="eastAsia" w:ascii="宋体" w:hAnsi="宋体" w:cs="宋体"/>
                <w:color w:val="000000" w:themeColor="text1"/>
                <w:kern w:val="0"/>
                <w:sz w:val="24"/>
                <w:szCs w:val="24"/>
                <w:highlight w:val="none"/>
                <w:u w:val="single"/>
                <w:shd w:val="clear" w:color="auto" w:fill="auto"/>
                <w:lang w:val="en-US" w:eastAsia="zh-CN"/>
                <w14:textFill>
                  <w14:solidFill>
                    <w14:schemeClr w14:val="tx1"/>
                  </w14:solidFill>
                </w14:textFill>
              </w:rPr>
              <w:t xml:space="preserve"> 合同签订后10日内 </w:t>
            </w:r>
            <w:r>
              <w:rPr>
                <w:rFonts w:hint="eastAsia" w:ascii="宋体" w:hAnsi="宋体" w:cs="宋体"/>
                <w:color w:val="000000" w:themeColor="text1"/>
                <w:kern w:val="0"/>
                <w:sz w:val="24"/>
                <w:szCs w:val="24"/>
                <w:highlight w:val="none"/>
                <w:shd w:val="clear" w:color="auto" w:fill="auto"/>
                <w:lang w:val="en-US" w:eastAsia="zh-CN"/>
                <w14:textFill>
                  <w14:solidFill>
                    <w14:schemeClr w14:val="tx1"/>
                  </w14:solidFill>
                </w14:textFill>
              </w:rPr>
              <w:t>付清，以后年度流转价款应</w:t>
            </w:r>
            <w:r>
              <w:rPr>
                <w:rFonts w:hint="eastAsia" w:ascii="宋体" w:hAnsi="宋体" w:cs="宋体"/>
                <w:color w:val="000000" w:themeColor="text1"/>
                <w:kern w:val="0"/>
                <w:sz w:val="24"/>
                <w:szCs w:val="24"/>
                <w:highlight w:val="none"/>
                <w:u w:val="single"/>
                <w:shd w:val="clear" w:color="auto" w:fill="auto"/>
                <w:lang w:val="en-US" w:eastAsia="zh-CN"/>
                <w14:textFill>
                  <w14:solidFill>
                    <w14:schemeClr w14:val="tx1"/>
                  </w14:solidFill>
                </w14:textFill>
              </w:rPr>
              <w:t xml:space="preserve"> 在每年6月30日前 </w:t>
            </w:r>
            <w:r>
              <w:rPr>
                <w:rFonts w:hint="eastAsia" w:ascii="宋体" w:hAnsi="宋体" w:cs="宋体"/>
                <w:color w:val="000000" w:themeColor="text1"/>
                <w:kern w:val="0"/>
                <w:sz w:val="24"/>
                <w:szCs w:val="24"/>
                <w:highlight w:val="none"/>
                <w:shd w:val="clear" w:color="auto" w:fill="auto"/>
                <w:lang w:val="en-US" w:eastAsia="zh-CN"/>
                <w14:textFill>
                  <w14:solidFill>
                    <w14:schemeClr w14:val="tx1"/>
                  </w14:solidFill>
                </w14:textFill>
              </w:rPr>
              <w:t>支付完成。</w:t>
            </w:r>
          </w:p>
          <w:p w14:paraId="60EFD7F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lang w:val="en-US" w:eastAsia="zh-CN"/>
                <w14:textFill>
                  <w14:solidFill>
                    <w14:schemeClr w14:val="tx1"/>
                  </w14:solidFill>
                </w14:textFill>
              </w:rPr>
              <w:t>2.</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履约保证金为</w:t>
            </w:r>
            <w:r>
              <w:rPr>
                <w:rFonts w:hint="eastAsia" w:ascii="宋体" w:hAnsi="宋体" w:eastAsia="宋体" w:cs="宋体"/>
                <w:color w:val="000000" w:themeColor="text1"/>
                <w:kern w:val="0"/>
                <w:sz w:val="24"/>
                <w:szCs w:val="24"/>
                <w:highlight w:val="none"/>
                <w:u w:val="single"/>
                <w:shd w:val="clear" w:color="auto" w:fill="auto"/>
                <w14:textFill>
                  <w14:solidFill>
                    <w14:schemeClr w14:val="tx1"/>
                  </w14:solidFill>
                </w14:textFill>
              </w:rPr>
              <w:t xml:space="preserve"> </w:t>
            </w:r>
            <w:r>
              <w:rPr>
                <w:rFonts w:hint="eastAsia" w:ascii="宋体" w:hAnsi="宋体" w:cs="宋体"/>
                <w:color w:val="000000" w:themeColor="text1"/>
                <w:kern w:val="0"/>
                <w:sz w:val="24"/>
                <w:szCs w:val="24"/>
                <w:highlight w:val="none"/>
                <w:u w:val="single"/>
                <w:shd w:val="clear" w:color="auto" w:fill="auto"/>
                <w:lang w:val="en-US" w:eastAsia="zh-CN"/>
                <w14:textFill>
                  <w14:solidFill>
                    <w14:schemeClr w14:val="tx1"/>
                  </w14:solidFill>
                </w14:textFill>
              </w:rPr>
              <w:t>首年流转价款的50%</w:t>
            </w:r>
            <w:r>
              <w:rPr>
                <w:rFonts w:hint="eastAsia" w:ascii="宋体" w:hAnsi="宋体" w:eastAsia="宋体" w:cs="宋体"/>
                <w:color w:val="000000" w:themeColor="text1"/>
                <w:kern w:val="0"/>
                <w:sz w:val="24"/>
                <w:szCs w:val="24"/>
                <w:highlight w:val="none"/>
                <w:u w:val="single"/>
                <w:shd w:val="clear" w:color="auto" w:fill="auto"/>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u w:val="none"/>
                <w:shd w:val="clear" w:color="auto" w:fill="auto"/>
                <w:lang w:val="en-US" w:eastAsia="zh-CN"/>
                <w14:textFill>
                  <w14:solidFill>
                    <w14:schemeClr w14:val="tx1"/>
                  </w14:solidFill>
                </w14:textFill>
              </w:rPr>
              <w:t>，</w:t>
            </w:r>
            <w:r>
              <w:rPr>
                <w:rFonts w:hint="eastAsia" w:ascii="宋体" w:hAnsi="宋体" w:eastAsia="宋体" w:cs="宋体"/>
                <w:color w:val="000000" w:themeColor="text1"/>
                <w:kern w:val="0"/>
                <w:sz w:val="24"/>
                <w:szCs w:val="24"/>
                <w:highlight w:val="none"/>
                <w14:textFill>
                  <w14:solidFill>
                    <w14:schemeClr w14:val="tx1"/>
                  </w14:solidFill>
                </w14:textFill>
              </w:rPr>
              <w:t>履约保证金与首</w:t>
            </w:r>
            <w:r>
              <w:rPr>
                <w:rFonts w:hint="eastAsia" w:ascii="宋体" w:hAnsi="宋体" w:cs="宋体"/>
                <w:color w:val="000000" w:themeColor="text1"/>
                <w:kern w:val="0"/>
                <w:sz w:val="24"/>
                <w:szCs w:val="24"/>
                <w:highlight w:val="none"/>
                <w:lang w:val="en-US" w:eastAsia="zh-CN"/>
                <w14:textFill>
                  <w14:solidFill>
                    <w14:schemeClr w14:val="tx1"/>
                  </w14:solidFill>
                </w14:textFill>
              </w:rPr>
              <w:t>年</w:t>
            </w:r>
            <w:r>
              <w:rPr>
                <w:rFonts w:hint="eastAsia" w:ascii="宋体" w:hAnsi="宋体" w:eastAsia="宋体" w:cs="宋体"/>
                <w:color w:val="000000" w:themeColor="text1"/>
                <w:kern w:val="0"/>
                <w:sz w:val="24"/>
                <w:szCs w:val="24"/>
                <w:highlight w:val="none"/>
                <w14:textFill>
                  <w14:solidFill>
                    <w14:schemeClr w14:val="tx1"/>
                  </w14:solidFill>
                </w14:textFill>
              </w:rPr>
              <w:t>流转价款一并支付</w:t>
            </w:r>
            <w:r>
              <w:rPr>
                <w:rFonts w:hint="eastAsia" w:ascii="宋体" w:hAnsi="宋体" w:eastAsia="宋体" w:cs="宋体"/>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color w:val="000000" w:themeColor="text1"/>
                <w:kern w:val="0"/>
                <w:sz w:val="24"/>
                <w:szCs w:val="24"/>
                <w:highlight w:val="none"/>
                <w14:textFill>
                  <w14:solidFill>
                    <w14:schemeClr w14:val="tx1"/>
                  </w14:solidFill>
                </w14:textFill>
              </w:rPr>
              <w:t>流入方向</w:t>
            </w:r>
            <w:r>
              <w:rPr>
                <w:rFonts w:hint="eastAsia" w:ascii="宋体" w:hAnsi="宋体" w:eastAsia="宋体" w:cs="宋体"/>
                <w:color w:val="000000" w:themeColor="text1"/>
                <w:kern w:val="0"/>
                <w:sz w:val="24"/>
                <w:szCs w:val="24"/>
                <w:highlight w:val="none"/>
                <w:lang w:eastAsia="zh-CN"/>
                <w14:textFill>
                  <w14:solidFill>
                    <w14:schemeClr w14:val="tx1"/>
                  </w14:solidFill>
                </w14:textFill>
              </w:rPr>
              <w:t>流出方</w:t>
            </w:r>
            <w:r>
              <w:rPr>
                <w:rFonts w:hint="eastAsia" w:ascii="宋体" w:hAnsi="宋体" w:eastAsia="宋体" w:cs="宋体"/>
                <w:color w:val="000000" w:themeColor="text1"/>
                <w:kern w:val="0"/>
                <w:sz w:val="24"/>
                <w:szCs w:val="24"/>
                <w:highlight w:val="none"/>
                <w14:textFill>
                  <w14:solidFill>
                    <w14:schemeClr w14:val="tx1"/>
                  </w14:solidFill>
                </w14:textFill>
              </w:rPr>
              <w:t>交纳的履约保证金在合同终止且无流入方责任后</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不计</w:t>
            </w:r>
            <w:r>
              <w:rPr>
                <w:rFonts w:hint="eastAsia" w:ascii="宋体" w:hAnsi="宋体" w:cs="宋体"/>
                <w:color w:val="000000" w:themeColor="text1"/>
                <w:kern w:val="0"/>
                <w:sz w:val="24"/>
                <w:szCs w:val="24"/>
                <w:highlight w:val="none"/>
                <w:lang w:val="en-US" w:eastAsia="zh-CN"/>
                <w14:textFill>
                  <w14:solidFill>
                    <w14:schemeClr w14:val="tx1"/>
                  </w14:solidFill>
                </w14:textFill>
              </w:rPr>
              <w:t>利</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息</w:t>
            </w:r>
            <w:r>
              <w:rPr>
                <w:rFonts w:hint="eastAsia" w:ascii="宋体" w:hAnsi="宋体" w:eastAsia="宋体" w:cs="宋体"/>
                <w:color w:val="000000" w:themeColor="text1"/>
                <w:kern w:val="0"/>
                <w:sz w:val="24"/>
                <w:szCs w:val="24"/>
                <w:highlight w:val="none"/>
                <w14:textFill>
                  <w14:solidFill>
                    <w14:schemeClr w14:val="tx1"/>
                  </w14:solidFill>
                </w14:textFill>
              </w:rPr>
              <w:t>退还。</w:t>
            </w:r>
          </w:p>
        </w:tc>
      </w:tr>
      <w:tr w14:paraId="30C00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9963" w:type="dxa"/>
            <w:gridSpan w:val="7"/>
            <w:vAlign w:val="center"/>
          </w:tcPr>
          <w:p w14:paraId="46E78AD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二、对意向方资格的要求</w:t>
            </w:r>
          </w:p>
        </w:tc>
      </w:tr>
      <w:tr w14:paraId="0A44B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9963" w:type="dxa"/>
            <w:gridSpan w:val="7"/>
            <w:shd w:val="clear" w:color="auto" w:fill="auto"/>
            <w:vAlign w:val="center"/>
          </w:tcPr>
          <w:p w14:paraId="4CD2BF7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0"/>
              <w:jc w:val="left"/>
              <w:rPr>
                <w:rFonts w:ascii="微软雅黑" w:hAnsi="微软雅黑" w:eastAsia="微软雅黑" w:cs="微软雅黑"/>
                <w:i w:val="0"/>
                <w:iCs w:val="0"/>
                <w:caps w:val="0"/>
                <w:color w:val="000000" w:themeColor="text1"/>
                <w:spacing w:val="0"/>
                <w:sz w:val="24"/>
                <w:szCs w:val="24"/>
                <w:highlight w:val="none"/>
                <w14:textFill>
                  <w14:solidFill>
                    <w14:schemeClr w14:val="tx1"/>
                  </w14:solidFill>
                </w14:textFill>
              </w:rPr>
            </w:pPr>
            <w:bookmarkStart w:id="2" w:name="OLE_LINK3"/>
            <w:r>
              <w:rPr>
                <w:rFonts w:hint="eastAsia" w:ascii="宋体" w:hAnsi="宋体" w:eastAsia="宋体" w:cs="宋体"/>
                <w:i w:val="0"/>
                <w:iCs w:val="0"/>
                <w:caps w:val="0"/>
                <w:color w:val="000000" w:themeColor="text1"/>
                <w:spacing w:val="0"/>
                <w:kern w:val="0"/>
                <w:sz w:val="24"/>
                <w:szCs w:val="24"/>
                <w:highlight w:val="none"/>
                <w:u w:val="none"/>
                <w:shd w:val="clear" w:fill="FFFFFF"/>
                <w:lang w:val="en-US" w:eastAsia="zh-CN" w:bidi="ar"/>
                <w14:textFill>
                  <w14:solidFill>
                    <w14:schemeClr w14:val="tx1"/>
                  </w14:solidFill>
                </w14:textFill>
              </w:rPr>
              <w:t>1</w:t>
            </w:r>
            <w:bookmarkEnd w:id="2"/>
            <w:r>
              <w:rPr>
                <w:rFonts w:hint="eastAsia" w:ascii="宋体" w:hAnsi="宋体" w:eastAsia="宋体" w:cs="宋体"/>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t>.凡依法设立、有效存续的境内企事业法人、其他组织，且未被合肥市及其所辖县（市）、区（开发区）公共资源交易监督管理部门记不良行为记录的，或被记不良行为记录（以公布日期为准），但同时符合下列情形的方可参与项目登记及竞价：</w:t>
            </w:r>
          </w:p>
          <w:p w14:paraId="6A55F8C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0"/>
              <w:jc w:val="left"/>
              <w:rPr>
                <w:rFonts w:hint="eastAsia" w:ascii="微软雅黑" w:hAnsi="微软雅黑" w:eastAsia="微软雅黑" w:cs="微软雅黑"/>
                <w:i w:val="0"/>
                <w:iCs w:val="0"/>
                <w:caps w:val="0"/>
                <w:color w:val="000000" w:themeColor="text1"/>
                <w:spacing w:val="0"/>
                <w:sz w:val="24"/>
                <w:szCs w:val="24"/>
                <w:highlight w:val="none"/>
                <w14:textFill>
                  <w14:solidFill>
                    <w14:schemeClr w14:val="tx1"/>
                  </w14:solidFill>
                </w14:textFill>
              </w:rPr>
            </w:pPr>
            <w:r>
              <w:rPr>
                <w:rFonts w:hint="eastAsia" w:ascii="宋体" w:hAnsi="宋体" w:eastAsia="宋体" w:cs="宋体"/>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t>（1）公告截止日前（含当日）6个月内记分累计未满10分的；</w:t>
            </w:r>
          </w:p>
          <w:p w14:paraId="5CBCDDC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0"/>
              <w:jc w:val="left"/>
              <w:rPr>
                <w:rFonts w:hint="eastAsia" w:ascii="微软雅黑" w:hAnsi="微软雅黑" w:eastAsia="微软雅黑" w:cs="微软雅黑"/>
                <w:i w:val="0"/>
                <w:iCs w:val="0"/>
                <w:caps w:val="0"/>
                <w:color w:val="000000" w:themeColor="text1"/>
                <w:spacing w:val="0"/>
                <w:sz w:val="24"/>
                <w:szCs w:val="24"/>
                <w:highlight w:val="none"/>
                <w14:textFill>
                  <w14:solidFill>
                    <w14:schemeClr w14:val="tx1"/>
                  </w14:solidFill>
                </w14:textFill>
              </w:rPr>
            </w:pPr>
            <w:r>
              <w:rPr>
                <w:rFonts w:hint="eastAsia" w:ascii="宋体" w:hAnsi="宋体" w:eastAsia="宋体" w:cs="宋体"/>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t>（2）公告截止日前（含当日）12个月内记分累计未满15分的；</w:t>
            </w:r>
          </w:p>
          <w:p w14:paraId="68ADBD5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0"/>
              <w:jc w:val="left"/>
              <w:rPr>
                <w:rFonts w:hint="eastAsia" w:ascii="微软雅黑" w:hAnsi="微软雅黑" w:eastAsia="微软雅黑" w:cs="微软雅黑"/>
                <w:i w:val="0"/>
                <w:iCs w:val="0"/>
                <w:caps w:val="0"/>
                <w:color w:val="000000" w:themeColor="text1"/>
                <w:spacing w:val="0"/>
                <w:sz w:val="24"/>
                <w:szCs w:val="24"/>
                <w:highlight w:val="none"/>
                <w14:textFill>
                  <w14:solidFill>
                    <w14:schemeClr w14:val="tx1"/>
                  </w14:solidFill>
                </w14:textFill>
              </w:rPr>
            </w:pPr>
            <w:r>
              <w:rPr>
                <w:rFonts w:hint="eastAsia" w:ascii="宋体" w:hAnsi="宋体" w:eastAsia="宋体" w:cs="宋体"/>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t>（3）公告截止日前（含当日）18个月内记分累计未满20分的；</w:t>
            </w:r>
          </w:p>
          <w:p w14:paraId="38E4056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0"/>
              <w:jc w:val="left"/>
              <w:rPr>
                <w:rFonts w:hint="eastAsia" w:ascii="微软雅黑" w:hAnsi="微软雅黑" w:eastAsia="微软雅黑" w:cs="微软雅黑"/>
                <w:i w:val="0"/>
                <w:iCs w:val="0"/>
                <w:caps w:val="0"/>
                <w:color w:val="000000" w:themeColor="text1"/>
                <w:spacing w:val="0"/>
                <w:sz w:val="24"/>
                <w:szCs w:val="24"/>
                <w:highlight w:val="none"/>
                <w14:textFill>
                  <w14:solidFill>
                    <w14:schemeClr w14:val="tx1"/>
                  </w14:solidFill>
                </w14:textFill>
              </w:rPr>
            </w:pPr>
            <w:r>
              <w:rPr>
                <w:rFonts w:hint="eastAsia" w:ascii="宋体" w:hAnsi="宋体" w:eastAsia="宋体" w:cs="宋体"/>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t>（4）公告截止日前（含当日）24个月内记分累计未满25分的。</w:t>
            </w:r>
          </w:p>
          <w:p w14:paraId="375DFF2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0"/>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t>2.本项目不接受联合体</w:t>
            </w:r>
            <w:r>
              <w:rPr>
                <w:rFonts w:hint="eastAsia" w:ascii="宋体" w:hAnsi="宋体" w:cs="宋体"/>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t>、</w:t>
            </w: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自然人、个体工商户</w:t>
            </w:r>
            <w:r>
              <w:rPr>
                <w:rFonts w:hint="eastAsia" w:ascii="宋体" w:hAnsi="宋体" w:eastAsia="宋体" w:cs="宋体"/>
                <w:i w:val="0"/>
                <w:iCs w:val="0"/>
                <w:caps w:val="0"/>
                <w:color w:val="000000" w:themeColor="text1"/>
                <w:spacing w:val="0"/>
                <w:kern w:val="0"/>
                <w:sz w:val="24"/>
                <w:szCs w:val="24"/>
                <w:highlight w:val="none"/>
                <w:shd w:val="clear" w:fill="FFFFFF"/>
                <w:lang w:val="en-US" w:eastAsia="zh-CN" w:bidi="ar"/>
                <w14:textFill>
                  <w14:solidFill>
                    <w14:schemeClr w14:val="tx1"/>
                  </w14:solidFill>
                </w14:textFill>
              </w:rPr>
              <w:t>参与。</w:t>
            </w:r>
          </w:p>
        </w:tc>
      </w:tr>
      <w:tr w14:paraId="79E1B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9963" w:type="dxa"/>
            <w:gridSpan w:val="7"/>
            <w:shd w:val="clear" w:color="auto" w:fill="auto"/>
            <w:vAlign w:val="center"/>
          </w:tcPr>
          <w:p w14:paraId="69B44C9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三、对意向方的特别要求</w:t>
            </w:r>
          </w:p>
        </w:tc>
      </w:tr>
      <w:tr w14:paraId="1B805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9963" w:type="dxa"/>
            <w:gridSpan w:val="7"/>
            <w:shd w:val="clear" w:color="auto" w:fill="auto"/>
            <w:vAlign w:val="center"/>
          </w:tcPr>
          <w:p w14:paraId="01AE668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（一）意向方应在本公告期截止前现场踏勘流转标的，</w:t>
            </w:r>
            <w:r>
              <w:rPr>
                <w:rFonts w:hint="eastAsia" w:ascii="宋体" w:hAnsi="宋体" w:cs="宋体"/>
                <w:color w:val="000000" w:themeColor="text1"/>
                <w:kern w:val="0"/>
                <w:sz w:val="24"/>
                <w:szCs w:val="24"/>
                <w:highlight w:val="none"/>
                <w:lang w:val="en-US" w:eastAsia="zh-CN"/>
                <w14:textFill>
                  <w14:solidFill>
                    <w14:schemeClr w14:val="tx1"/>
                  </w14:solidFill>
                </w14:textFill>
              </w:rPr>
              <w:t>并</w:t>
            </w:r>
            <w:r>
              <w:rPr>
                <w:rFonts w:hint="eastAsia" w:ascii="宋体" w:hAnsi="宋体" w:eastAsia="宋体" w:cs="宋体"/>
                <w:color w:val="000000" w:themeColor="text1"/>
                <w:kern w:val="0"/>
                <w:sz w:val="24"/>
                <w:szCs w:val="24"/>
                <w:highlight w:val="none"/>
                <w14:textFill>
                  <w14:solidFill>
                    <w14:schemeClr w14:val="tx1"/>
                  </w14:solidFill>
                </w14:textFill>
              </w:rPr>
              <w:t>就流转标的相关情况主动向委托方咨询，自行了解标的可能涉及的相关法律法规及政策规定；</w:t>
            </w:r>
            <w:r>
              <w:rPr>
                <w:rFonts w:hint="eastAsia" w:ascii="宋体" w:hAnsi="宋体" w:eastAsia="宋体" w:cs="宋体"/>
                <w:b/>
                <w:bCs/>
                <w:color w:val="000000" w:themeColor="text1"/>
                <w:kern w:val="0"/>
                <w:sz w:val="24"/>
                <w:szCs w:val="24"/>
                <w:highlight w:val="none"/>
                <w14:textFill>
                  <w14:solidFill>
                    <w14:schemeClr w14:val="tx1"/>
                  </w14:solidFill>
                </w14:textFill>
              </w:rPr>
              <w:t>完成登记的意向方都视同已实地踏勘流转标的，确认了标的范围、面积并认可流转要求等，自愿承担因上述原因导致的一切后果和法律责任。</w:t>
            </w:r>
          </w:p>
          <w:p w14:paraId="3DF02C0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二）本次流转以列示的标的面积为限，以移交时的实际现状为准。实际移交面积与本公告中公示面积存在差异的，以实际移交面积为准。流转面积之外的建筑物、附属物（如道路、绿化、空地、停车场）均不在流转范围内，委托方不提供任何承诺及服务。</w:t>
            </w:r>
          </w:p>
          <w:p w14:paraId="2394055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（三）流转期内，流转标的须由流入方本人经营</w:t>
            </w:r>
            <w:r>
              <w:rPr>
                <w:rFonts w:hint="eastAsia" w:ascii="宋体" w:hAnsi="宋体" w:cs="宋体"/>
                <w:color w:val="000000" w:themeColor="text1"/>
                <w:kern w:val="0"/>
                <w:sz w:val="24"/>
                <w:szCs w:val="24"/>
                <w:highlight w:val="none"/>
                <w:lang w:eastAsia="zh-CN"/>
                <w14:textFill>
                  <w14:solidFill>
                    <w14:schemeClr w14:val="tx1"/>
                  </w14:solidFill>
                </w14:textFill>
              </w:rPr>
              <w:t>。未经委托方书面同意，不得与他人合作经营，</w:t>
            </w:r>
            <w:r>
              <w:rPr>
                <w:rFonts w:hint="eastAsia" w:ascii="宋体" w:hAnsi="宋体" w:eastAsia="宋体" w:cs="宋体"/>
                <w:color w:val="000000" w:themeColor="text1"/>
                <w:kern w:val="0"/>
                <w:sz w:val="24"/>
                <w:szCs w:val="24"/>
                <w:highlight w:val="none"/>
                <w14:textFill>
                  <w14:solidFill>
                    <w14:schemeClr w14:val="tx1"/>
                  </w14:solidFill>
                </w14:textFill>
              </w:rPr>
              <w:t>不得以任何形式转租、分租、出借。</w:t>
            </w:r>
          </w:p>
          <w:p w14:paraId="4097383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（四）流转期内，流入方不得以任何理由要求减免流转价款。如因法律法规及相关规定需要改变土地使用性质而导致合同解除的，流转价款按照实际流转时间计算，不足整月的按实际天数计算，多退少补。</w:t>
            </w:r>
          </w:p>
          <w:p w14:paraId="68CCE6C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（五）《土地流转合同》期满或</w:t>
            </w:r>
            <w:r>
              <w:rPr>
                <w:rFonts w:hint="eastAsia" w:ascii="宋体" w:hAnsi="宋体" w:cs="宋体"/>
                <w:color w:val="000000" w:themeColor="text1"/>
                <w:kern w:val="0"/>
                <w:sz w:val="24"/>
                <w:szCs w:val="24"/>
                <w:highlight w:val="none"/>
                <w:lang w:eastAsia="zh-CN"/>
                <w14:textFill>
                  <w14:solidFill>
                    <w14:schemeClr w14:val="tx1"/>
                  </w14:solidFill>
                </w14:textFill>
              </w:rPr>
              <w:t>终结</w:t>
            </w:r>
            <w:r>
              <w:rPr>
                <w:rFonts w:hint="eastAsia" w:ascii="宋体" w:hAnsi="宋体" w:eastAsia="宋体" w:cs="宋体"/>
                <w:color w:val="000000" w:themeColor="text1"/>
                <w:kern w:val="0"/>
                <w:sz w:val="24"/>
                <w:szCs w:val="24"/>
                <w:highlight w:val="none"/>
                <w14:textFill>
                  <w14:solidFill>
                    <w14:schemeClr w14:val="tx1"/>
                  </w14:solidFill>
                </w14:textFill>
              </w:rPr>
              <w:t>时，流入方投入的土地平整部分及地上设施等不可拆除部分无偿归委托方所有和使用，在合同期满或</w:t>
            </w:r>
            <w:r>
              <w:rPr>
                <w:rFonts w:hint="eastAsia" w:ascii="宋体" w:hAnsi="宋体" w:cs="宋体"/>
                <w:color w:val="000000" w:themeColor="text1"/>
                <w:kern w:val="0"/>
                <w:sz w:val="24"/>
                <w:szCs w:val="24"/>
                <w:highlight w:val="none"/>
                <w:lang w:eastAsia="zh-CN"/>
                <w14:textFill>
                  <w14:solidFill>
                    <w14:schemeClr w14:val="tx1"/>
                  </w14:solidFill>
                </w14:textFill>
              </w:rPr>
              <w:t>终结</w:t>
            </w:r>
            <w:r>
              <w:rPr>
                <w:rFonts w:hint="eastAsia" w:ascii="宋体" w:hAnsi="宋体" w:eastAsia="宋体" w:cs="宋体"/>
                <w:color w:val="000000" w:themeColor="text1"/>
                <w:kern w:val="0"/>
                <w:sz w:val="24"/>
                <w:szCs w:val="24"/>
                <w:highlight w:val="none"/>
                <w14:textFill>
                  <w14:solidFill>
                    <w14:schemeClr w14:val="tx1"/>
                  </w14:solidFill>
                </w14:textFill>
              </w:rPr>
              <w:t>前由流入方将地上作物自行处置完毕，并将流转土地</w:t>
            </w:r>
            <w:r>
              <w:rPr>
                <w:rFonts w:hint="eastAsia" w:ascii="宋体" w:hAnsi="宋体" w:cs="宋体"/>
                <w:color w:val="000000" w:themeColor="text1"/>
                <w:kern w:val="0"/>
                <w:sz w:val="24"/>
                <w:szCs w:val="24"/>
                <w:highlight w:val="none"/>
                <w:lang w:eastAsia="zh-CN"/>
                <w14:textFill>
                  <w14:solidFill>
                    <w14:schemeClr w14:val="tx1"/>
                  </w14:solidFill>
                </w14:textFill>
              </w:rPr>
              <w:t>平整</w:t>
            </w:r>
            <w:r>
              <w:rPr>
                <w:rFonts w:hint="eastAsia" w:ascii="宋体" w:hAnsi="宋体" w:eastAsia="宋体" w:cs="宋体"/>
                <w:color w:val="000000" w:themeColor="text1"/>
                <w:kern w:val="0"/>
                <w:sz w:val="24"/>
                <w:szCs w:val="24"/>
                <w:highlight w:val="none"/>
                <w14:textFill>
                  <w14:solidFill>
                    <w14:schemeClr w14:val="tx1"/>
                  </w14:solidFill>
                </w14:textFill>
              </w:rPr>
              <w:t>后在合同期满或</w:t>
            </w:r>
            <w:r>
              <w:rPr>
                <w:rFonts w:hint="eastAsia" w:ascii="宋体" w:hAnsi="宋体" w:cs="宋体"/>
                <w:color w:val="000000" w:themeColor="text1"/>
                <w:kern w:val="0"/>
                <w:sz w:val="24"/>
                <w:szCs w:val="24"/>
                <w:highlight w:val="none"/>
                <w:lang w:eastAsia="zh-CN"/>
                <w14:textFill>
                  <w14:solidFill>
                    <w14:schemeClr w14:val="tx1"/>
                  </w14:solidFill>
                </w14:textFill>
              </w:rPr>
              <w:t>终结</w:t>
            </w:r>
            <w:r>
              <w:rPr>
                <w:rFonts w:hint="eastAsia" w:ascii="宋体" w:hAnsi="宋体" w:eastAsia="宋体" w:cs="宋体"/>
                <w:color w:val="000000" w:themeColor="text1"/>
                <w:kern w:val="0"/>
                <w:sz w:val="24"/>
                <w:szCs w:val="24"/>
                <w:highlight w:val="none"/>
                <w14:textFill>
                  <w14:solidFill>
                    <w14:schemeClr w14:val="tx1"/>
                  </w14:solidFill>
                </w14:textFill>
              </w:rPr>
              <w:t>后</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 xml:space="preserve"> 30 </w:t>
            </w:r>
            <w:r>
              <w:rPr>
                <w:rFonts w:hint="eastAsia" w:ascii="宋体" w:hAnsi="宋体" w:eastAsia="宋体" w:cs="宋体"/>
                <w:color w:val="000000" w:themeColor="text1"/>
                <w:kern w:val="0"/>
                <w:sz w:val="24"/>
                <w:szCs w:val="24"/>
                <w:highlight w:val="none"/>
                <w14:textFill>
                  <w14:solidFill>
                    <w14:schemeClr w14:val="tx1"/>
                  </w14:solidFill>
                </w14:textFill>
              </w:rPr>
              <w:t>日内交还委托方，且不得提出任何补偿要求。</w:t>
            </w:r>
          </w:p>
          <w:p w14:paraId="2A1CE416">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（六）</w:t>
            </w:r>
            <w:r>
              <w:rPr>
                <w:rFonts w:hint="eastAsia" w:ascii="宋体" w:hAnsi="宋体" w:cs="宋体"/>
                <w:color w:val="000000" w:themeColor="text1"/>
                <w:kern w:val="0"/>
                <w:sz w:val="24"/>
                <w:szCs w:val="24"/>
                <w:highlight w:val="none"/>
                <w:lang w:eastAsia="zh-CN"/>
                <w14:textFill>
                  <w14:solidFill>
                    <w14:schemeClr w14:val="tx1"/>
                  </w14:solidFill>
                </w14:textFill>
              </w:rPr>
              <w:t>交易双方</w:t>
            </w:r>
            <w:r>
              <w:rPr>
                <w:rFonts w:hint="eastAsia" w:ascii="宋体" w:hAnsi="宋体" w:eastAsia="宋体" w:cs="宋体"/>
                <w:color w:val="000000" w:themeColor="text1"/>
                <w:kern w:val="0"/>
                <w:sz w:val="24"/>
                <w:szCs w:val="24"/>
                <w:highlight w:val="none"/>
                <w14:textFill>
                  <w14:solidFill>
                    <w14:schemeClr w14:val="tx1"/>
                  </w14:solidFill>
                </w14:textFill>
              </w:rPr>
              <w:t>自</w:t>
            </w:r>
            <w:r>
              <w:rPr>
                <w:rFonts w:hint="eastAsia" w:ascii="宋体" w:hAnsi="宋体" w:cs="宋体"/>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color w:val="000000" w:themeColor="text1"/>
                <w:kern w:val="0"/>
                <w:sz w:val="24"/>
                <w:szCs w:val="24"/>
                <w:highlight w:val="none"/>
                <w14:textFill>
                  <w14:solidFill>
                    <w14:schemeClr w14:val="tx1"/>
                  </w14:solidFill>
                </w14:textFill>
              </w:rPr>
              <w:t>成交</w:t>
            </w:r>
            <w:r>
              <w:rPr>
                <w:rFonts w:hint="eastAsia" w:ascii="宋体" w:hAnsi="宋体" w:cs="宋体"/>
                <w:color w:val="000000" w:themeColor="text1"/>
                <w:kern w:val="0"/>
                <w:sz w:val="24"/>
                <w:szCs w:val="24"/>
                <w:highlight w:val="none"/>
                <w:lang w:eastAsia="zh-CN"/>
                <w14:textFill>
                  <w14:solidFill>
                    <w14:schemeClr w14:val="tx1"/>
                  </w14:solidFill>
                </w14:textFill>
              </w:rPr>
              <w:t>确认书</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》发出</w:t>
            </w:r>
            <w:r>
              <w:rPr>
                <w:rFonts w:hint="eastAsia" w:ascii="宋体" w:hAnsi="宋体" w:eastAsia="宋体" w:cs="宋体"/>
                <w:color w:val="000000" w:themeColor="text1"/>
                <w:kern w:val="0"/>
                <w:sz w:val="24"/>
                <w:szCs w:val="24"/>
                <w:highlight w:val="none"/>
                <w14:textFill>
                  <w14:solidFill>
                    <w14:schemeClr w14:val="tx1"/>
                  </w14:solidFill>
                </w14:textFill>
              </w:rPr>
              <w:t>起</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5个工作日</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内签订流转合同</w:t>
            </w:r>
            <w:r>
              <w:rPr>
                <w:rFonts w:hint="eastAsia" w:ascii="宋体" w:hAnsi="宋体" w:eastAsia="宋体" w:cs="宋体"/>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color w:val="000000" w:themeColor="text1"/>
                <w:kern w:val="0"/>
                <w:sz w:val="24"/>
                <w:szCs w:val="24"/>
                <w:highlight w:val="none"/>
                <w14:textFill>
                  <w14:solidFill>
                    <w14:schemeClr w14:val="tx1"/>
                  </w14:solidFill>
                </w14:textFill>
              </w:rPr>
              <w:t>逾期不签合同的将移交交易监督管理部门处理。</w:t>
            </w:r>
          </w:p>
          <w:p w14:paraId="7672606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w:t>
            </w:r>
            <w:r>
              <w:rPr>
                <w:rFonts w:hint="eastAsia" w:ascii="宋体" w:hAnsi="宋体" w:cs="宋体"/>
                <w:color w:val="000000" w:themeColor="text1"/>
                <w:kern w:val="0"/>
                <w:sz w:val="24"/>
                <w:szCs w:val="24"/>
                <w:highlight w:val="none"/>
                <w:lang w:eastAsia="zh-CN"/>
                <w14:textFill>
                  <w14:solidFill>
                    <w14:schemeClr w14:val="tx1"/>
                  </w14:solidFill>
                </w14:textFill>
              </w:rPr>
              <w:t>七</w:t>
            </w:r>
            <w:r>
              <w:rPr>
                <w:rFonts w:hint="eastAsia" w:ascii="宋体" w:hAnsi="宋体" w:eastAsia="宋体" w:cs="宋体"/>
                <w:color w:val="000000" w:themeColor="text1"/>
                <w:kern w:val="0"/>
                <w:sz w:val="24"/>
                <w:szCs w:val="24"/>
                <w:highlight w:val="none"/>
                <w14:textFill>
                  <w14:solidFill>
                    <w14:schemeClr w14:val="tx1"/>
                  </w14:solidFill>
                </w14:textFill>
              </w:rPr>
              <w:t>）其他未尽事宜详见</w:t>
            </w:r>
            <w:r>
              <w:rPr>
                <w:rFonts w:hint="eastAsia" w:ascii="宋体" w:hAnsi="宋体" w:cs="宋体"/>
                <w:color w:val="000000" w:themeColor="text1"/>
                <w:kern w:val="0"/>
                <w:sz w:val="24"/>
                <w:szCs w:val="24"/>
                <w:highlight w:val="none"/>
                <w:lang w:eastAsia="zh-CN"/>
                <w14:textFill>
                  <w14:solidFill>
                    <w14:schemeClr w14:val="tx1"/>
                  </w14:solidFill>
                </w14:textFill>
              </w:rPr>
              <w:t>附件</w:t>
            </w:r>
            <w:r>
              <w:rPr>
                <w:rFonts w:hint="eastAsia" w:ascii="宋体" w:hAnsi="宋体" w:eastAsia="宋体" w:cs="宋体"/>
                <w:color w:val="000000" w:themeColor="text1"/>
                <w:kern w:val="0"/>
                <w:sz w:val="24"/>
                <w:szCs w:val="24"/>
                <w:highlight w:val="none"/>
                <w14:textFill>
                  <w14:solidFill>
                    <w14:schemeClr w14:val="tx1"/>
                  </w14:solidFill>
                </w14:textFill>
              </w:rPr>
              <w:t>《土地经营权流转合同》。</w:t>
            </w:r>
          </w:p>
        </w:tc>
      </w:tr>
      <w:tr w14:paraId="67ECA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9963" w:type="dxa"/>
            <w:gridSpan w:val="7"/>
            <w:shd w:val="clear" w:color="auto" w:fill="auto"/>
            <w:vAlign w:val="center"/>
          </w:tcPr>
          <w:p w14:paraId="259DA27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四、流入方确定方式</w:t>
            </w:r>
          </w:p>
        </w:tc>
      </w:tr>
      <w:tr w14:paraId="3DC02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9963" w:type="dxa"/>
            <w:gridSpan w:val="7"/>
            <w:shd w:val="clear" w:color="auto" w:fill="auto"/>
            <w:vAlign w:val="center"/>
          </w:tcPr>
          <w:p w14:paraId="25E2D3D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eastAsia="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14:textFill>
                  <w14:solidFill>
                    <w14:schemeClr w14:val="tx1"/>
                  </w14:solidFill>
                </w14:textFill>
              </w:rPr>
              <w:t>本项目采取网络一次性报价，最高报价者得的方式确定</w:t>
            </w:r>
            <w:r>
              <w:rPr>
                <w:rFonts w:hint="eastAsia" w:ascii="宋体" w:hAnsi="宋体" w:cs="宋体"/>
                <w:color w:val="000000" w:themeColor="text1"/>
                <w:sz w:val="24"/>
                <w:szCs w:val="24"/>
                <w:highlight w:val="none"/>
                <w:shd w:val="clear" w:color="auto" w:fill="auto"/>
                <w:lang w:val="en-US" w:eastAsia="zh-CN"/>
                <w14:textFill>
                  <w14:solidFill>
                    <w14:schemeClr w14:val="tx1"/>
                  </w14:solidFill>
                </w14:textFill>
              </w:rPr>
              <w:t>流入方</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，最终成交结果以结果公告为准。</w:t>
            </w:r>
            <w:r>
              <w:rPr>
                <w:rFonts w:hint="eastAsia" w:ascii="宋体" w:hAnsi="宋体" w:eastAsia="宋体" w:cs="宋体"/>
                <w:b w:val="0"/>
                <w:bCs/>
                <w:color w:val="000000" w:themeColor="text1"/>
                <w:sz w:val="24"/>
                <w:szCs w:val="24"/>
                <w:highlight w:val="none"/>
                <w:shd w:val="clear" w:color="auto" w:fill="auto"/>
                <w14:textFill>
                  <w14:solidFill>
                    <w14:schemeClr w14:val="tx1"/>
                  </w14:solidFill>
                </w14:textFill>
              </w:rPr>
              <w:t>注：最高报价是指不低于公告底价的最高报价，</w:t>
            </w:r>
            <w:r>
              <w:rPr>
                <w:rFonts w:hint="eastAsia" w:ascii="宋体" w:hAnsi="宋体" w:eastAsia="宋体" w:cs="宋体"/>
                <w:b/>
                <w:bCs w:val="0"/>
                <w:color w:val="000000" w:themeColor="text1"/>
                <w:sz w:val="24"/>
                <w:szCs w:val="24"/>
                <w:highlight w:val="none"/>
                <w:shd w:val="clear" w:color="auto" w:fill="auto"/>
                <w14:textFill>
                  <w14:solidFill>
                    <w14:schemeClr w14:val="tx1"/>
                  </w14:solidFill>
                </w14:textFill>
              </w:rPr>
              <w:t>由于系统故障或竞价系统信息与公告信息不符或委托方要求中止</w:t>
            </w:r>
            <w:r>
              <w:rPr>
                <w:rFonts w:hint="eastAsia" w:ascii="宋体" w:hAnsi="宋体" w:eastAsia="宋体" w:cs="宋体"/>
                <w:b/>
                <w:bCs w:val="0"/>
                <w:color w:val="000000" w:themeColor="text1"/>
                <w:sz w:val="24"/>
                <w:szCs w:val="24"/>
                <w:highlight w:val="none"/>
                <w:shd w:val="clear" w:color="auto" w:fill="auto"/>
                <w:lang w:eastAsia="zh-CN"/>
                <w14:textFill>
                  <w14:solidFill>
                    <w14:schemeClr w14:val="tx1"/>
                  </w14:solidFill>
                </w14:textFill>
              </w:rPr>
              <w:t>（</w:t>
            </w:r>
            <w:r>
              <w:rPr>
                <w:rFonts w:hint="eastAsia" w:ascii="宋体" w:hAnsi="宋体" w:eastAsia="宋体" w:cs="宋体"/>
                <w:b/>
                <w:bCs w:val="0"/>
                <w:color w:val="000000" w:themeColor="text1"/>
                <w:sz w:val="24"/>
                <w:szCs w:val="24"/>
                <w:highlight w:val="none"/>
                <w:shd w:val="clear" w:color="auto" w:fill="auto"/>
                <w14:textFill>
                  <w14:solidFill>
                    <w14:schemeClr w14:val="tx1"/>
                  </w14:solidFill>
                </w14:textFill>
              </w:rPr>
              <w:t>终止</w:t>
            </w:r>
            <w:r>
              <w:rPr>
                <w:rFonts w:hint="eastAsia" w:ascii="宋体" w:hAnsi="宋体" w:eastAsia="宋体" w:cs="宋体"/>
                <w:b/>
                <w:bCs w:val="0"/>
                <w:color w:val="000000" w:themeColor="text1"/>
                <w:sz w:val="24"/>
                <w:szCs w:val="24"/>
                <w:highlight w:val="none"/>
                <w:shd w:val="clear" w:color="auto" w:fill="auto"/>
                <w:lang w:eastAsia="zh-CN"/>
                <w14:textFill>
                  <w14:solidFill>
                    <w14:schemeClr w14:val="tx1"/>
                  </w14:solidFill>
                </w14:textFill>
              </w:rPr>
              <w:t>）</w:t>
            </w:r>
            <w:r>
              <w:rPr>
                <w:rFonts w:hint="eastAsia" w:ascii="宋体" w:hAnsi="宋体" w:eastAsia="宋体" w:cs="宋体"/>
                <w:b/>
                <w:bCs w:val="0"/>
                <w:color w:val="000000" w:themeColor="text1"/>
                <w:sz w:val="24"/>
                <w:szCs w:val="24"/>
                <w:highlight w:val="none"/>
                <w:shd w:val="clear" w:color="auto" w:fill="auto"/>
                <w14:textFill>
                  <w14:solidFill>
                    <w14:schemeClr w14:val="tx1"/>
                  </w14:solidFill>
                </w14:textFill>
              </w:rPr>
              <w:t>项目造成竞价中止</w:t>
            </w:r>
            <w:r>
              <w:rPr>
                <w:rFonts w:hint="eastAsia" w:ascii="宋体" w:hAnsi="宋体" w:eastAsia="宋体" w:cs="宋体"/>
                <w:b/>
                <w:bCs w:val="0"/>
                <w:color w:val="000000" w:themeColor="text1"/>
                <w:sz w:val="24"/>
                <w:szCs w:val="24"/>
                <w:highlight w:val="none"/>
                <w:shd w:val="clear" w:color="auto" w:fill="auto"/>
                <w:lang w:eastAsia="zh-CN"/>
                <w14:textFill>
                  <w14:solidFill>
                    <w14:schemeClr w14:val="tx1"/>
                  </w14:solidFill>
                </w14:textFill>
              </w:rPr>
              <w:t>（</w:t>
            </w:r>
            <w:r>
              <w:rPr>
                <w:rFonts w:hint="eastAsia" w:ascii="宋体" w:hAnsi="宋体" w:eastAsia="宋体" w:cs="宋体"/>
                <w:b/>
                <w:bCs w:val="0"/>
                <w:color w:val="000000" w:themeColor="text1"/>
                <w:sz w:val="24"/>
                <w:szCs w:val="24"/>
                <w:highlight w:val="none"/>
                <w:shd w:val="clear" w:color="auto" w:fill="auto"/>
                <w14:textFill>
                  <w14:solidFill>
                    <w14:schemeClr w14:val="tx1"/>
                  </w14:solidFill>
                </w14:textFill>
              </w:rPr>
              <w:t>终止</w:t>
            </w:r>
            <w:r>
              <w:rPr>
                <w:rFonts w:hint="eastAsia" w:ascii="宋体" w:hAnsi="宋体" w:eastAsia="宋体" w:cs="宋体"/>
                <w:b/>
                <w:bCs w:val="0"/>
                <w:color w:val="000000" w:themeColor="text1"/>
                <w:sz w:val="24"/>
                <w:szCs w:val="24"/>
                <w:highlight w:val="none"/>
                <w:shd w:val="clear" w:color="auto" w:fill="auto"/>
                <w:lang w:eastAsia="zh-CN"/>
                <w14:textFill>
                  <w14:solidFill>
                    <w14:schemeClr w14:val="tx1"/>
                  </w14:solidFill>
                </w14:textFill>
              </w:rPr>
              <w:t>）</w:t>
            </w:r>
            <w:r>
              <w:rPr>
                <w:rFonts w:hint="eastAsia" w:ascii="宋体" w:hAnsi="宋体" w:eastAsia="宋体" w:cs="宋体"/>
                <w:b/>
                <w:bCs w:val="0"/>
                <w:color w:val="000000" w:themeColor="text1"/>
                <w:sz w:val="24"/>
                <w:szCs w:val="24"/>
                <w:highlight w:val="none"/>
                <w:shd w:val="clear" w:color="auto" w:fill="auto"/>
                <w14:textFill>
                  <w14:solidFill>
                    <w14:schemeClr w14:val="tx1"/>
                  </w14:solidFill>
                </w14:textFill>
              </w:rPr>
              <w:t>时的最高报价不作为本项目最高报价。</w:t>
            </w:r>
          </w:p>
        </w:tc>
      </w:tr>
      <w:tr w14:paraId="2FA19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9963" w:type="dxa"/>
            <w:gridSpan w:val="7"/>
            <w:shd w:val="clear" w:color="auto" w:fill="auto"/>
            <w:vAlign w:val="center"/>
          </w:tcPr>
          <w:p w14:paraId="615B01A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五、意向方参与方式</w:t>
            </w:r>
          </w:p>
        </w:tc>
      </w:tr>
      <w:tr w14:paraId="140A0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1486" w:type="dxa"/>
            <w:shd w:val="clear" w:color="auto" w:fill="auto"/>
            <w:vAlign w:val="center"/>
          </w:tcPr>
          <w:p w14:paraId="0DC1756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lang w:val="en-US" w:eastAsia="zh-CN"/>
                <w14:textFill>
                  <w14:solidFill>
                    <w14:schemeClr w14:val="tx1"/>
                  </w14:solidFill>
                </w14:textFill>
              </w:rPr>
              <w:t>市场</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主体库登记</w:t>
            </w:r>
          </w:p>
        </w:tc>
        <w:tc>
          <w:tcPr>
            <w:tcW w:w="8477" w:type="dxa"/>
            <w:gridSpan w:val="6"/>
            <w:shd w:val="clear" w:color="auto" w:fill="auto"/>
            <w:vAlign w:val="center"/>
          </w:tcPr>
          <w:p w14:paraId="2604375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14:textFill>
                  <w14:solidFill>
                    <w14:schemeClr w14:val="tx1"/>
                  </w14:solidFill>
                </w14:textFill>
              </w:rPr>
              <w:t>意向</w:t>
            </w: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方</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须完成</w:t>
            </w: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市场</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主体库登记</w:t>
            </w: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注册</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方可参与本项目登记。具体方式如下：</w:t>
            </w:r>
          </w:p>
          <w:p w14:paraId="20DC339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14:textFill>
                  <w14:solidFill>
                    <w14:schemeClr w14:val="tx1"/>
                  </w14:solidFill>
                </w14:textFill>
              </w:rPr>
              <w:t>1.意向</w:t>
            </w: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方</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为</w:t>
            </w: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企事业法人、其他组织</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的，须凭借第三方电子认证服务提供者签发的电子签名认证证书（以下简称：CA）直接登录安徽公共资源交易</w:t>
            </w: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集团</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电子</w:t>
            </w: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交易</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系统（网址：http://hy.ahggzyjy.com/onlineBidder/default/login_tbr）。</w:t>
            </w:r>
          </w:p>
          <w:p w14:paraId="25785AC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14:textFill>
                  <w14:solidFill>
                    <w14:schemeClr w14:val="tx1"/>
                  </w14:solidFill>
                </w14:textFill>
              </w:rPr>
              <w:t>2.意向</w:t>
            </w: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方</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为自然人的，点击安徽</w:t>
            </w: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合肥</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公共资源交易电子服务系统（网址：https://ggzy.hefei.gov.cn/tspbidder/）下方的“安徽政务服务网统一认证中心登录”。</w:t>
            </w:r>
          </w:p>
          <w:p w14:paraId="77DA454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shd w:val="clear" w:color="auto" w:fill="auto"/>
                <w14:textFill>
                  <w14:solidFill>
                    <w14:schemeClr w14:val="tx1"/>
                  </w14:solidFill>
                </w14:textFill>
              </w:rPr>
              <w:t>具体流程参见</w:t>
            </w:r>
            <w:r>
              <w:rPr>
                <w:rFonts w:hint="eastAsia" w:ascii="宋体" w:hAnsi="宋体" w:eastAsia="宋体" w:cs="宋体"/>
                <w:b/>
                <w:bCs/>
                <w:color w:val="000000" w:themeColor="text1"/>
                <w:sz w:val="24"/>
                <w:szCs w:val="24"/>
                <w:highlight w:val="none"/>
                <w:shd w:val="clear" w:color="auto" w:fill="auto"/>
                <w:lang w:val="en-US" w:eastAsia="zh-CN"/>
                <w14:textFill>
                  <w14:solidFill>
                    <w14:schemeClr w14:val="tx1"/>
                  </w14:solidFill>
                </w14:textFill>
              </w:rPr>
              <w:t>公告附件</w:t>
            </w:r>
            <w:r>
              <w:rPr>
                <w:rFonts w:hint="eastAsia" w:ascii="宋体" w:hAnsi="宋体" w:eastAsia="宋体" w:cs="宋体"/>
                <w:b/>
                <w:bCs/>
                <w:color w:val="000000" w:themeColor="text1"/>
                <w:sz w:val="24"/>
                <w:szCs w:val="24"/>
                <w:highlight w:val="none"/>
                <w:shd w:val="clear" w:color="auto" w:fill="auto"/>
                <w:lang w:eastAsia="zh-CN"/>
                <w14:textFill>
                  <w14:solidFill>
                    <w14:schemeClr w14:val="tx1"/>
                  </w14:solidFill>
                </w14:textFill>
              </w:rPr>
              <w:t>《</w:t>
            </w:r>
            <w:r>
              <w:rPr>
                <w:rFonts w:hint="eastAsia" w:ascii="宋体" w:hAnsi="宋体" w:eastAsia="宋体" w:cs="宋体"/>
                <w:b/>
                <w:bCs/>
                <w:color w:val="000000" w:themeColor="text1"/>
                <w:sz w:val="24"/>
                <w:szCs w:val="24"/>
                <w:highlight w:val="none"/>
                <w:shd w:val="clear" w:color="auto" w:fill="auto"/>
                <w:lang w:val="en-US" w:eastAsia="zh-CN"/>
                <w14:textFill>
                  <w14:solidFill>
                    <w14:schemeClr w14:val="tx1"/>
                  </w14:solidFill>
                </w14:textFill>
              </w:rPr>
              <w:t>农村产权交易操作手册</w:t>
            </w:r>
            <w:r>
              <w:rPr>
                <w:rFonts w:hint="eastAsia" w:ascii="宋体" w:hAnsi="宋体" w:eastAsia="宋体" w:cs="宋体"/>
                <w:b/>
                <w:bCs/>
                <w:color w:val="000000" w:themeColor="text1"/>
                <w:sz w:val="24"/>
                <w:szCs w:val="24"/>
                <w:highlight w:val="none"/>
                <w:shd w:val="clear" w:color="auto" w:fill="auto"/>
                <w:lang w:eastAsia="zh-CN"/>
                <w14:textFill>
                  <w14:solidFill>
                    <w14:schemeClr w14:val="tx1"/>
                  </w14:solidFill>
                </w14:textFill>
              </w:rPr>
              <w:t>》</w:t>
            </w:r>
            <w:r>
              <w:rPr>
                <w:rFonts w:hint="eastAsia" w:ascii="宋体" w:hAnsi="宋体" w:eastAsia="宋体" w:cs="宋体"/>
                <w:b/>
                <w:bCs/>
                <w:color w:val="000000" w:themeColor="text1"/>
                <w:sz w:val="24"/>
                <w:szCs w:val="24"/>
                <w:highlight w:val="none"/>
                <w:shd w:val="clear" w:color="auto" w:fill="auto"/>
                <w14:textFill>
                  <w14:solidFill>
                    <w14:schemeClr w14:val="tx1"/>
                  </w14:solidFill>
                </w14:textFill>
              </w:rPr>
              <w:t>。</w:t>
            </w:r>
          </w:p>
        </w:tc>
      </w:tr>
      <w:tr w14:paraId="356BF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86" w:type="dxa"/>
            <w:shd w:val="clear" w:color="auto" w:fill="auto"/>
            <w:vAlign w:val="center"/>
          </w:tcPr>
          <w:p w14:paraId="122DB33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项目登记</w:t>
            </w:r>
          </w:p>
        </w:tc>
        <w:tc>
          <w:tcPr>
            <w:tcW w:w="8477" w:type="dxa"/>
            <w:gridSpan w:val="6"/>
            <w:shd w:val="clear" w:color="auto" w:fill="auto"/>
            <w:vAlign w:val="center"/>
          </w:tcPr>
          <w:p w14:paraId="3A62F038">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完成主体库登记的意向</w:t>
            </w:r>
            <w:r>
              <w:rPr>
                <w:rFonts w:hint="eastAsia" w:ascii="宋体" w:hAnsi="宋体" w:eastAsia="宋体" w:cs="宋体"/>
                <w:color w:val="000000" w:themeColor="text1"/>
                <w:sz w:val="24"/>
                <w:szCs w:val="24"/>
                <w:highlight w:val="none"/>
                <w:lang w:val="en-US" w:eastAsia="zh-CN"/>
                <w14:textFill>
                  <w14:solidFill>
                    <w14:schemeClr w14:val="tx1"/>
                  </w14:solidFill>
                </w14:textFill>
              </w:rPr>
              <w:t>方</w:t>
            </w:r>
            <w:r>
              <w:rPr>
                <w:rFonts w:hint="eastAsia" w:ascii="宋体" w:hAnsi="宋体" w:eastAsia="宋体" w:cs="宋体"/>
                <w:color w:val="000000" w:themeColor="text1"/>
                <w:sz w:val="24"/>
                <w:szCs w:val="24"/>
                <w:highlight w:val="none"/>
                <w14:textFill>
                  <w14:solidFill>
                    <w14:schemeClr w14:val="tx1"/>
                  </w14:solidFill>
                </w14:textFill>
              </w:rPr>
              <w:t>，直接登录安徽</w:t>
            </w:r>
            <w:r>
              <w:rPr>
                <w:rFonts w:hint="eastAsia" w:ascii="宋体" w:hAnsi="宋体" w:eastAsia="宋体" w:cs="宋体"/>
                <w:color w:val="000000" w:themeColor="text1"/>
                <w:sz w:val="24"/>
                <w:szCs w:val="24"/>
                <w:highlight w:val="none"/>
                <w:lang w:val="en-US" w:eastAsia="zh-CN"/>
                <w14:textFill>
                  <w14:solidFill>
                    <w14:schemeClr w14:val="tx1"/>
                  </w14:solidFill>
                </w14:textFill>
              </w:rPr>
              <w:t>合肥</w:t>
            </w:r>
            <w:r>
              <w:rPr>
                <w:rFonts w:hint="eastAsia" w:ascii="宋体" w:hAnsi="宋体" w:eastAsia="宋体" w:cs="宋体"/>
                <w:color w:val="000000" w:themeColor="text1"/>
                <w:sz w:val="24"/>
                <w:szCs w:val="24"/>
                <w:highlight w:val="none"/>
                <w14:textFill>
                  <w14:solidFill>
                    <w14:schemeClr w14:val="tx1"/>
                  </w14:solidFill>
                </w14:textFill>
              </w:rPr>
              <w:t>公共资源交易电子服务系统，进入后选择点击</w:t>
            </w:r>
            <w:r>
              <w:rPr>
                <w:rFonts w:hint="eastAsia" w:ascii="宋体" w:hAnsi="宋体" w:eastAsia="宋体" w:cs="宋体"/>
                <w:b/>
                <w:bCs/>
                <w:color w:val="000000" w:themeColor="text1"/>
                <w:sz w:val="24"/>
                <w:szCs w:val="24"/>
                <w:highlight w:val="none"/>
                <w14:textFill>
                  <w14:solidFill>
                    <w14:schemeClr w14:val="tx1"/>
                  </w14:solidFill>
                </w14:textFill>
              </w:rPr>
              <w:t>“安徽公共资源交易集团数智交易系统</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；页面跳转至安徽公共资源交易集团电子交易系统后，点击左上角的“</w:t>
            </w:r>
            <w:r>
              <w:rPr>
                <w:rFonts w:hint="eastAsia" w:ascii="宋体" w:hAnsi="宋体" w:eastAsia="宋体" w:cs="宋体"/>
                <w:b/>
                <w:bCs/>
                <w:color w:val="000000" w:themeColor="text1"/>
                <w:sz w:val="24"/>
                <w:szCs w:val="24"/>
                <w:highlight w:val="none"/>
                <w:lang w:eastAsia="zh-CN"/>
                <w14:textFill>
                  <w14:solidFill>
                    <w14:schemeClr w14:val="tx1"/>
                  </w14:solidFill>
                </w14:textFill>
              </w:rPr>
              <w:t>农村产权</w:t>
            </w:r>
            <w:r>
              <w:rPr>
                <w:rFonts w:hint="eastAsia" w:ascii="宋体" w:hAnsi="宋体" w:eastAsia="宋体" w:cs="宋体"/>
                <w:color w:val="000000" w:themeColor="text1"/>
                <w:sz w:val="24"/>
                <w:szCs w:val="24"/>
                <w:highlight w:val="none"/>
                <w14:textFill>
                  <w14:solidFill>
                    <w14:schemeClr w14:val="tx1"/>
                  </w14:solidFill>
                </w14:textFill>
              </w:rPr>
              <w:t>”栏目，在列表中选择有意向的标的点击“</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进入项目</w:t>
            </w:r>
            <w:r>
              <w:rPr>
                <w:rFonts w:hint="eastAsia" w:ascii="宋体" w:hAnsi="宋体" w:eastAsia="宋体" w:cs="宋体"/>
                <w:color w:val="000000" w:themeColor="text1"/>
                <w:sz w:val="24"/>
                <w:szCs w:val="24"/>
                <w:highlight w:val="none"/>
                <w14:textFill>
                  <w14:solidFill>
                    <w14:schemeClr w14:val="tx1"/>
                  </w14:solidFill>
                </w14:textFill>
              </w:rPr>
              <w:t>”，再点击“</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填写竞价信息</w:t>
            </w:r>
            <w:r>
              <w:rPr>
                <w:rFonts w:hint="eastAsia" w:ascii="宋体" w:hAnsi="宋体" w:eastAsia="宋体" w:cs="宋体"/>
                <w:color w:val="000000" w:themeColor="text1"/>
                <w:sz w:val="24"/>
                <w:szCs w:val="24"/>
                <w:highlight w:val="none"/>
                <w14:textFill>
                  <w14:solidFill>
                    <w14:schemeClr w14:val="tx1"/>
                  </w14:solidFill>
                </w14:textFill>
              </w:rPr>
              <w:t>”提交登记申请，意向</w:t>
            </w:r>
            <w:r>
              <w:rPr>
                <w:rFonts w:hint="eastAsia" w:ascii="宋体" w:hAnsi="宋体" w:eastAsia="宋体" w:cs="宋体"/>
                <w:color w:val="000000" w:themeColor="text1"/>
                <w:sz w:val="24"/>
                <w:szCs w:val="24"/>
                <w:highlight w:val="none"/>
                <w:lang w:val="en-US" w:eastAsia="zh-CN"/>
                <w14:textFill>
                  <w14:solidFill>
                    <w14:schemeClr w14:val="tx1"/>
                  </w14:solidFill>
                </w14:textFill>
              </w:rPr>
              <w:t>方</w:t>
            </w:r>
            <w:r>
              <w:rPr>
                <w:rFonts w:hint="eastAsia" w:ascii="宋体" w:hAnsi="宋体" w:eastAsia="宋体" w:cs="宋体"/>
                <w:color w:val="000000" w:themeColor="text1"/>
                <w:sz w:val="24"/>
                <w:szCs w:val="24"/>
                <w:highlight w:val="none"/>
                <w14:textFill>
                  <w14:solidFill>
                    <w14:schemeClr w14:val="tx1"/>
                  </w14:solidFill>
                </w14:textFill>
              </w:rPr>
              <w:t>可选择一个或多个</w:t>
            </w:r>
            <w:r>
              <w:rPr>
                <w:rFonts w:hint="eastAsia" w:ascii="宋体" w:hAnsi="宋体" w:eastAsia="宋体" w:cs="宋体"/>
                <w:color w:val="000000" w:themeColor="text1"/>
                <w:sz w:val="24"/>
                <w:szCs w:val="24"/>
                <w:highlight w:val="none"/>
                <w:lang w:val="en-US" w:eastAsia="zh-CN"/>
                <w14:textFill>
                  <w14:solidFill>
                    <w14:schemeClr w14:val="tx1"/>
                  </w14:solidFill>
                </w14:textFill>
              </w:rPr>
              <w:t>项目分别</w:t>
            </w:r>
            <w:r>
              <w:rPr>
                <w:rFonts w:hint="eastAsia" w:ascii="宋体" w:hAnsi="宋体" w:eastAsia="宋体" w:cs="宋体"/>
                <w:color w:val="000000" w:themeColor="text1"/>
                <w:sz w:val="24"/>
                <w:szCs w:val="24"/>
                <w:highlight w:val="none"/>
                <w14:textFill>
                  <w14:solidFill>
                    <w14:schemeClr w14:val="tx1"/>
                  </w14:solidFill>
                </w14:textFill>
              </w:rPr>
              <w:t>进行登记。</w:t>
            </w:r>
          </w:p>
          <w:p w14:paraId="392CC8D7">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登记申请时填写的</w:t>
            </w:r>
            <w:r>
              <w:rPr>
                <w:rFonts w:hint="eastAsia" w:ascii="宋体" w:hAnsi="宋体" w:eastAsia="宋体" w:cs="宋体"/>
                <w:b/>
                <w:bCs/>
                <w:color w:val="000000" w:themeColor="text1"/>
                <w:sz w:val="24"/>
                <w:szCs w:val="24"/>
                <w:highlight w:val="none"/>
                <w:lang w:eastAsia="zh-CN"/>
                <w14:textFill>
                  <w14:solidFill>
                    <w14:schemeClr w14:val="tx1"/>
                  </w14:solidFill>
                </w14:textFill>
              </w:rPr>
              <w:t>交易保证金</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交</w:t>
            </w:r>
            <w:r>
              <w:rPr>
                <w:rFonts w:hint="eastAsia" w:ascii="宋体" w:hAnsi="宋体" w:eastAsia="宋体" w:cs="宋体"/>
                <w:b/>
                <w:bCs/>
                <w:color w:val="000000" w:themeColor="text1"/>
                <w:sz w:val="24"/>
                <w:szCs w:val="24"/>
                <w:highlight w:val="none"/>
                <w14:textFill>
                  <w14:solidFill>
                    <w14:schemeClr w14:val="tx1"/>
                  </w14:solidFill>
                </w14:textFill>
              </w:rPr>
              <w:t>款账户须与意向</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方</w:t>
            </w:r>
            <w:r>
              <w:rPr>
                <w:rFonts w:hint="eastAsia" w:ascii="宋体" w:hAnsi="宋体" w:eastAsia="宋体" w:cs="宋体"/>
                <w:b/>
                <w:bCs/>
                <w:color w:val="000000" w:themeColor="text1"/>
                <w:sz w:val="24"/>
                <w:szCs w:val="24"/>
                <w:highlight w:val="none"/>
                <w14:textFill>
                  <w14:solidFill>
                    <w14:schemeClr w14:val="tx1"/>
                  </w14:solidFill>
                </w14:textFill>
              </w:rPr>
              <w:t>实际</w:t>
            </w:r>
            <w:r>
              <w:rPr>
                <w:rFonts w:hint="eastAsia" w:ascii="宋体" w:hAnsi="宋体" w:eastAsia="宋体" w:cs="宋体"/>
                <w:b/>
                <w:bCs/>
                <w:color w:val="000000" w:themeColor="text1"/>
                <w:sz w:val="24"/>
                <w:szCs w:val="24"/>
                <w:highlight w:val="none"/>
                <w:lang w:eastAsia="zh-CN"/>
                <w14:textFill>
                  <w14:solidFill>
                    <w14:schemeClr w14:val="tx1"/>
                  </w14:solidFill>
                </w14:textFill>
              </w:rPr>
              <w:t>交纳交易保证金</w:t>
            </w:r>
            <w:r>
              <w:rPr>
                <w:rFonts w:hint="eastAsia" w:ascii="宋体" w:hAnsi="宋体" w:eastAsia="宋体" w:cs="宋体"/>
                <w:b/>
                <w:bCs/>
                <w:color w:val="000000" w:themeColor="text1"/>
                <w:sz w:val="24"/>
                <w:szCs w:val="24"/>
                <w:highlight w:val="none"/>
                <w14:textFill>
                  <w14:solidFill>
                    <w14:schemeClr w14:val="tx1"/>
                  </w14:solidFill>
                </w14:textFill>
              </w:rPr>
              <w:t>的银行账户一致。</w:t>
            </w:r>
          </w:p>
        </w:tc>
      </w:tr>
      <w:tr w14:paraId="77F73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86" w:type="dxa"/>
            <w:shd w:val="clear" w:color="auto" w:fill="auto"/>
            <w:vAlign w:val="center"/>
          </w:tcPr>
          <w:p w14:paraId="659AF70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交易保证金交纳</w:t>
            </w:r>
          </w:p>
        </w:tc>
        <w:tc>
          <w:tcPr>
            <w:tcW w:w="8477" w:type="dxa"/>
            <w:gridSpan w:val="6"/>
            <w:shd w:val="clear" w:color="auto" w:fill="auto"/>
            <w:vAlign w:val="center"/>
          </w:tcPr>
          <w:p w14:paraId="6413776C">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bCs/>
                <w:color w:val="000000" w:themeColor="text1"/>
                <w:kern w:val="0"/>
                <w:sz w:val="24"/>
                <w:szCs w:val="24"/>
                <w:highlight w:val="none"/>
                <w:shd w:val="clear" w:color="auto" w:fill="auto"/>
                <w14:textFill>
                  <w14:solidFill>
                    <w14:schemeClr w14:val="tx1"/>
                  </w14:solidFill>
                </w14:textFill>
              </w:rPr>
            </w:pP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意向方</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登记成功后，须通过项目登记时填写的己方账号以转账的方式汇入</w:t>
            </w:r>
            <w:r>
              <w:rPr>
                <w:rFonts w:hint="eastAsia" w:ascii="宋体" w:hAnsi="宋体" w:cs="宋体"/>
                <w:color w:val="000000" w:themeColor="text1"/>
                <w:kern w:val="0"/>
                <w:sz w:val="24"/>
                <w:szCs w:val="24"/>
                <w:highlight w:val="none"/>
                <w:shd w:val="clear" w:color="auto" w:fill="auto"/>
                <w:lang w:val="en-US" w:eastAsia="zh-CN"/>
                <w14:textFill>
                  <w14:solidFill>
                    <w14:schemeClr w14:val="tx1"/>
                  </w14:solidFill>
                </w14:textFill>
              </w:rPr>
              <w:t>项目</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对应</w:t>
            </w:r>
            <w:r>
              <w:rPr>
                <w:rFonts w:hint="eastAsia" w:ascii="宋体" w:hAnsi="宋体" w:cs="宋体"/>
                <w:color w:val="000000" w:themeColor="text1"/>
                <w:kern w:val="0"/>
                <w:sz w:val="24"/>
                <w:szCs w:val="24"/>
                <w:highlight w:val="none"/>
                <w:shd w:val="clear" w:color="auto" w:fill="auto"/>
                <w:lang w:val="en-US" w:eastAsia="zh-CN"/>
                <w14:textFill>
                  <w14:solidFill>
                    <w14:schemeClr w14:val="tx1"/>
                  </w14:solidFill>
                </w14:textFill>
              </w:rPr>
              <w:t>账号</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足额的交易保证金。</w:t>
            </w:r>
            <w:r>
              <w:rPr>
                <w:rFonts w:hint="eastAsia" w:ascii="宋体" w:hAnsi="宋体" w:eastAsia="宋体" w:cs="宋体"/>
                <w:b/>
                <w:bCs/>
                <w:color w:val="000000" w:themeColor="text1"/>
                <w:kern w:val="0"/>
                <w:sz w:val="24"/>
                <w:szCs w:val="24"/>
                <w:highlight w:val="none"/>
                <w:shd w:val="clear" w:color="auto" w:fill="auto"/>
                <w14:textFill>
                  <w14:solidFill>
                    <w14:schemeClr w14:val="tx1"/>
                  </w14:solidFill>
                </w14:textFill>
              </w:rPr>
              <w:t>不得通过现金</w:t>
            </w:r>
            <w:r>
              <w:rPr>
                <w:rFonts w:hint="eastAsia" w:ascii="宋体" w:hAnsi="宋体" w:eastAsia="宋体" w:cs="宋体"/>
                <w:b/>
                <w:bCs/>
                <w:color w:val="000000" w:themeColor="text1"/>
                <w:kern w:val="0"/>
                <w:sz w:val="24"/>
                <w:szCs w:val="24"/>
                <w:highlight w:val="none"/>
                <w:shd w:val="clear" w:color="auto" w:fill="auto"/>
                <w:lang w:val="en-US" w:eastAsia="zh-CN"/>
                <w14:textFill>
                  <w14:solidFill>
                    <w14:schemeClr w14:val="tx1"/>
                  </w14:solidFill>
                </w14:textFill>
              </w:rPr>
              <w:t>汇款</w:t>
            </w:r>
            <w:r>
              <w:rPr>
                <w:rFonts w:hint="eastAsia" w:ascii="宋体" w:hAnsi="宋体" w:eastAsia="宋体" w:cs="宋体"/>
                <w:b/>
                <w:bCs/>
                <w:color w:val="000000" w:themeColor="text1"/>
                <w:kern w:val="0"/>
                <w:sz w:val="24"/>
                <w:szCs w:val="24"/>
                <w:highlight w:val="none"/>
                <w:shd w:val="clear" w:color="auto" w:fill="auto"/>
                <w14:textFill>
                  <w14:solidFill>
                    <w14:schemeClr w14:val="tx1"/>
                  </w14:solidFill>
                </w14:textFill>
              </w:rPr>
              <w:t>方式</w:t>
            </w:r>
            <w:r>
              <w:rPr>
                <w:rFonts w:hint="eastAsia" w:ascii="宋体" w:hAnsi="宋体" w:eastAsia="宋体" w:cs="宋体"/>
                <w:b/>
                <w:bCs/>
                <w:color w:val="000000" w:themeColor="text1"/>
                <w:kern w:val="0"/>
                <w:sz w:val="24"/>
                <w:szCs w:val="24"/>
                <w:highlight w:val="none"/>
                <w:shd w:val="clear" w:color="auto" w:fill="auto"/>
                <w:lang w:eastAsia="zh-CN"/>
                <w14:textFill>
                  <w14:solidFill>
                    <w14:schemeClr w14:val="tx1"/>
                  </w14:solidFill>
                </w14:textFill>
              </w:rPr>
              <w:t>交纳</w:t>
            </w:r>
            <w:r>
              <w:rPr>
                <w:rFonts w:hint="eastAsia" w:ascii="宋体" w:hAnsi="宋体" w:eastAsia="宋体" w:cs="宋体"/>
                <w:b/>
                <w:bCs/>
                <w:color w:val="000000" w:themeColor="text1"/>
                <w:kern w:val="0"/>
                <w:sz w:val="24"/>
                <w:szCs w:val="24"/>
                <w:highlight w:val="none"/>
                <w:shd w:val="clear" w:color="auto" w:fill="auto"/>
                <w14:textFill>
                  <w14:solidFill>
                    <w14:schemeClr w14:val="tx1"/>
                  </w14:solidFill>
                </w14:textFill>
              </w:rPr>
              <w:t>交易保证金。</w:t>
            </w:r>
          </w:p>
          <w:p w14:paraId="2ACF9F3D">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交</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易保证金</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账</w:t>
            </w:r>
            <w:r>
              <w:rPr>
                <w:rFonts w:hint="eastAsia" w:ascii="宋体" w:hAnsi="宋体" w:cs="宋体"/>
                <w:color w:val="000000" w:themeColor="text1"/>
                <w:kern w:val="0"/>
                <w:sz w:val="24"/>
                <w:szCs w:val="24"/>
                <w:highlight w:val="none"/>
                <w:shd w:val="clear" w:color="auto" w:fill="auto"/>
                <w:lang w:val="en-US" w:eastAsia="zh-CN"/>
                <w14:textFill>
                  <w14:solidFill>
                    <w14:schemeClr w14:val="tx1"/>
                  </w14:solidFill>
                </w14:textFill>
              </w:rPr>
              <w:t>号</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如下：</w:t>
            </w:r>
          </w:p>
          <w:tbl>
            <w:tblPr>
              <w:tblStyle w:val="13"/>
              <w:tblW w:w="82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4"/>
              <w:gridCol w:w="2158"/>
              <w:gridCol w:w="3410"/>
            </w:tblGrid>
            <w:tr w14:paraId="1A630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2684" w:type="dxa"/>
                  <w:vAlign w:val="center"/>
                </w:tcPr>
                <w:p w14:paraId="457EA6D1">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b w:val="0"/>
                      <w:bCs/>
                      <w:color w:val="000000" w:themeColor="text1"/>
                      <w:kern w:val="0"/>
                      <w:sz w:val="24"/>
                      <w:szCs w:val="24"/>
                      <w:highlight w:val="none"/>
                      <w:shd w:val="clear" w:color="auto" w:fill="auto"/>
                      <w14:textFill>
                        <w14:solidFill>
                          <w14:schemeClr w14:val="tx1"/>
                        </w14:solidFill>
                      </w14:textFill>
                    </w:rPr>
                    <w:t>户名：安徽省农村综合产权交易所有限公司</w:t>
                  </w:r>
                </w:p>
              </w:tc>
              <w:tc>
                <w:tcPr>
                  <w:tcW w:w="2158" w:type="dxa"/>
                  <w:vAlign w:val="center"/>
                </w:tcPr>
                <w:p w14:paraId="4F3A4C0E">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b w:val="0"/>
                      <w:bCs/>
                      <w:color w:val="000000" w:themeColor="text1"/>
                      <w:kern w:val="0"/>
                      <w:sz w:val="24"/>
                      <w:szCs w:val="24"/>
                      <w:highlight w:val="none"/>
                      <w:shd w:val="clear" w:color="auto" w:fill="auto"/>
                      <w14:textFill>
                        <w14:solidFill>
                          <w14:schemeClr w14:val="tx1"/>
                        </w14:solidFill>
                      </w14:textFill>
                    </w:rPr>
                    <w:t>开户</w:t>
                  </w:r>
                  <w:r>
                    <w:rPr>
                      <w:rFonts w:hint="eastAsia" w:ascii="宋体" w:hAnsi="宋体" w:cs="宋体"/>
                      <w:b w:val="0"/>
                      <w:bCs/>
                      <w:color w:val="000000" w:themeColor="text1"/>
                      <w:kern w:val="0"/>
                      <w:sz w:val="24"/>
                      <w:szCs w:val="24"/>
                      <w:highlight w:val="none"/>
                      <w:shd w:val="clear" w:color="auto" w:fill="auto"/>
                      <w:lang w:val="en-US" w:eastAsia="zh-CN"/>
                      <w14:textFill>
                        <w14:solidFill>
                          <w14:schemeClr w14:val="tx1"/>
                        </w14:solidFill>
                      </w14:textFill>
                    </w:rPr>
                    <w:t>银</w:t>
                  </w:r>
                  <w:r>
                    <w:rPr>
                      <w:rFonts w:hint="eastAsia" w:ascii="宋体" w:hAnsi="宋体" w:eastAsia="宋体" w:cs="宋体"/>
                      <w:b w:val="0"/>
                      <w:bCs/>
                      <w:color w:val="000000" w:themeColor="text1"/>
                      <w:kern w:val="0"/>
                      <w:sz w:val="24"/>
                      <w:szCs w:val="24"/>
                      <w:highlight w:val="none"/>
                      <w:shd w:val="clear" w:color="auto" w:fill="auto"/>
                      <w14:textFill>
                        <w14:solidFill>
                          <w14:schemeClr w14:val="tx1"/>
                        </w14:solidFill>
                      </w14:textFill>
                    </w:rPr>
                    <w:t>行：光大银行合肥阜南路支行</w:t>
                  </w:r>
                </w:p>
              </w:tc>
              <w:tc>
                <w:tcPr>
                  <w:tcW w:w="3410" w:type="dxa"/>
                  <w:vAlign w:val="center"/>
                </w:tcPr>
                <w:p w14:paraId="3515F5A5">
                  <w:pPr>
                    <w:keepNext w:val="0"/>
                    <w:keepLines w:val="0"/>
                    <w:pageBreakBefore w:val="0"/>
                    <w:kinsoku/>
                    <w:wordWrap/>
                    <w:overflowPunct/>
                    <w:topLinePunct w:val="0"/>
                    <w:autoSpaceDE/>
                    <w:autoSpaceDN/>
                    <w:bidi w:val="0"/>
                    <w:adjustRightInd/>
                    <w:snapToGrid/>
                    <w:spacing w:line="400" w:lineRule="exact"/>
                    <w:jc w:val="left"/>
                    <w:textAlignment w:val="auto"/>
                    <w:rPr>
                      <w:rFonts w:hint="default" w:ascii="宋体" w:hAnsi="宋体" w:eastAsia="宋体" w:cs="宋体"/>
                      <w:b/>
                      <w:bCs w:val="0"/>
                      <w:color w:val="000000" w:themeColor="text1"/>
                      <w:kern w:val="0"/>
                      <w:sz w:val="24"/>
                      <w:szCs w:val="24"/>
                      <w:highlight w:val="none"/>
                      <w:shd w:val="clear" w:color="auto" w:fill="auto"/>
                      <w:lang w:val="en-US" w:eastAsia="zh-CN"/>
                      <w14:textFill>
                        <w14:solidFill>
                          <w14:schemeClr w14:val="tx1"/>
                        </w14:solidFill>
                      </w14:textFill>
                    </w:rPr>
                  </w:pPr>
                  <w:r>
                    <w:rPr>
                      <w:rFonts w:hint="eastAsia" w:ascii="宋体" w:hAnsi="宋体" w:eastAsia="宋体" w:cs="宋体"/>
                      <w:b w:val="0"/>
                      <w:bCs/>
                      <w:color w:val="000000" w:themeColor="text1"/>
                      <w:kern w:val="0"/>
                      <w:sz w:val="24"/>
                      <w:szCs w:val="24"/>
                      <w:highlight w:val="none"/>
                      <w:shd w:val="clear" w:color="auto" w:fill="auto"/>
                      <w14:textFill>
                        <w14:solidFill>
                          <w14:schemeClr w14:val="tx1"/>
                        </w14:solidFill>
                      </w14:textFill>
                    </w:rPr>
                    <w:t>账号</w:t>
                  </w:r>
                  <w:r>
                    <w:rPr>
                      <w:rFonts w:hint="eastAsia" w:ascii="宋体" w:hAnsi="宋体" w:cs="宋体"/>
                      <w:b w:val="0"/>
                      <w:bCs/>
                      <w:color w:val="000000" w:themeColor="text1"/>
                      <w:kern w:val="0"/>
                      <w:sz w:val="24"/>
                      <w:szCs w:val="24"/>
                      <w:highlight w:val="none"/>
                      <w:shd w:val="clear" w:color="auto" w:fill="auto"/>
                      <w:lang w:eastAsia="zh-CN"/>
                      <w14:textFill>
                        <w14:solidFill>
                          <w14:schemeClr w14:val="tx1"/>
                        </w14:solidFill>
                      </w14:textFill>
                    </w:rPr>
                    <w:t>：76700188017399277</w:t>
                  </w:r>
                </w:p>
              </w:tc>
            </w:tr>
          </w:tbl>
          <w:p w14:paraId="10A1B4C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sz w:val="24"/>
                <w:szCs w:val="24"/>
                <w:highlight w:val="none"/>
                <w:shd w:val="clear" w:color="auto" w:fill="auto"/>
                <w14:textFill>
                  <w14:solidFill>
                    <w14:schemeClr w14:val="tx1"/>
                  </w14:solidFill>
                </w14:textFill>
              </w:rPr>
            </w:pP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交易保证金</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支付完成后，</w:t>
            </w: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意向方</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可</w:t>
            </w: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登录</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安徽公共资源交易集团电子交易系统点击“保证金查询”查看</w:t>
            </w: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交易保证金</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支付状态。若显示“未支付”，可点击查询</w:t>
            </w: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按钮</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刷新支付状态。若刷新后</w:t>
            </w: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交易保证金</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支付状态仍显示“未支付”的，</w:t>
            </w: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意向方</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可在公告截止前及时联系</w:t>
            </w: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技术咨询电话：</w:t>
            </w:r>
            <w:r>
              <w:rPr>
                <w:rFonts w:ascii="宋体" w:hAnsi="宋体" w:cs="宋体"/>
                <w:color w:val="000000" w:themeColor="text1"/>
                <w:sz w:val="24"/>
                <w:highlight w:val="none"/>
                <w14:textFill>
                  <w14:solidFill>
                    <w14:schemeClr w14:val="tx1"/>
                  </w14:solidFill>
                </w14:textFill>
              </w:rPr>
              <w:t>0512-58188516</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进行反馈。</w:t>
            </w:r>
          </w:p>
          <w:p w14:paraId="32B229E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b/>
                <w:color w:val="000000" w:themeColor="text1"/>
                <w:kern w:val="0"/>
                <w:sz w:val="24"/>
                <w:szCs w:val="24"/>
                <w:highlight w:val="none"/>
                <w:shd w:val="clear" w:color="auto" w:fill="auto"/>
                <w14:textFill>
                  <w14:solidFill>
                    <w14:schemeClr w14:val="tx1"/>
                  </w14:solidFill>
                </w14:textFill>
              </w:rPr>
              <w:t>注意事项：</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交易保证金</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支付以到账时间为准，</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意向方</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须确保</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交纳</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的交易保证金在公告截止时间前到账，网上登记系统将在到达公告截止时间时自动关闭。如因账号错误、</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交易保证金</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数额不足、</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交易保证金</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未在规定时间内到账、现金</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缴款</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等原因造成未能登记及竞价成功，</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安徽省农村综合产权交易所</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不承担任何责任。</w:t>
            </w:r>
          </w:p>
        </w:tc>
      </w:tr>
      <w:tr w14:paraId="471AB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86" w:type="dxa"/>
            <w:shd w:val="clear" w:color="auto" w:fill="auto"/>
            <w:vAlign w:val="center"/>
          </w:tcPr>
          <w:p w14:paraId="43119E4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olor w:val="000000" w:themeColor="text1"/>
                <w:sz w:val="24"/>
                <w:szCs w:val="24"/>
                <w:highlight w:val="none"/>
                <w14:textFill>
                  <w14:solidFill>
                    <w14:schemeClr w14:val="tx1"/>
                  </w14:solidFill>
                </w14:textFill>
              </w:rPr>
              <w:t>项目竞价</w:t>
            </w:r>
          </w:p>
        </w:tc>
        <w:tc>
          <w:tcPr>
            <w:tcW w:w="8477" w:type="dxa"/>
            <w:gridSpan w:val="6"/>
            <w:shd w:val="clear" w:color="auto" w:fill="auto"/>
            <w:vAlign w:val="center"/>
          </w:tcPr>
          <w:p w14:paraId="202F1546">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lang w:val="en-US" w:eastAsia="zh-CN"/>
                <w14:textFill>
                  <w14:solidFill>
                    <w14:schemeClr w14:val="tx1"/>
                  </w14:solidFill>
                </w14:textFill>
              </w:rPr>
              <w:t>1.</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交易保证金</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状态为“已支付”的</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意向方</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方可点击“进入竞价系统”参与竞价活动。</w:t>
            </w:r>
          </w:p>
          <w:p w14:paraId="35CDEF39">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2.竞价规则详见</w:t>
            </w:r>
            <w:r>
              <w:rPr>
                <w:rFonts w:hint="eastAsia" w:ascii="宋体" w:hAnsi="宋体" w:eastAsia="宋体" w:cs="宋体"/>
                <w:color w:val="000000" w:themeColor="text1"/>
                <w:kern w:val="0"/>
                <w:sz w:val="24"/>
                <w:szCs w:val="24"/>
                <w:highlight w:val="none"/>
                <w:shd w:val="clear" w:color="auto" w:fill="auto"/>
                <w:lang w:val="en-US" w:eastAsia="zh-CN"/>
                <w14:textFill>
                  <w14:solidFill>
                    <w14:schemeClr w14:val="tx1"/>
                  </w14:solidFill>
                </w14:textFill>
              </w:rPr>
              <w:t>《</w:t>
            </w:r>
            <w:r>
              <w:rPr>
                <w:rFonts w:hint="eastAsia" w:ascii="宋体" w:hAnsi="宋体" w:eastAsia="宋体" w:cs="宋体"/>
                <w:i w:val="0"/>
                <w:iCs w:val="0"/>
                <w:caps w:val="0"/>
                <w:color w:val="000000" w:themeColor="text1"/>
                <w:spacing w:val="0"/>
                <w:kern w:val="0"/>
                <w:sz w:val="24"/>
                <w:szCs w:val="24"/>
                <w:highlight w:val="none"/>
                <w:shd w:val="clear" w:color="auto" w:fill="auto"/>
                <w14:textFill>
                  <w14:solidFill>
                    <w14:schemeClr w14:val="tx1"/>
                  </w14:solidFill>
                </w14:textFill>
              </w:rPr>
              <w:t>网络一次性报价须知</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本公告</w:t>
            </w:r>
            <w:r>
              <w:rPr>
                <w:rFonts w:hint="eastAsia" w:ascii="宋体" w:hAnsi="宋体" w:eastAsia="宋体" w:cs="宋体"/>
                <w:color w:val="000000" w:themeColor="text1"/>
                <w:kern w:val="0"/>
                <w:sz w:val="24"/>
                <w:szCs w:val="24"/>
                <w:highlight w:val="none"/>
                <w:shd w:val="clear" w:color="auto" w:fill="auto"/>
                <w:lang w:val="en-US" w:eastAsia="zh-CN"/>
                <w14:textFill>
                  <w14:solidFill>
                    <w14:schemeClr w14:val="tx1"/>
                  </w14:solidFill>
                </w14:textFill>
              </w:rPr>
              <w:t>上传</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附件</w:t>
            </w:r>
            <w:r>
              <w:rPr>
                <w:rFonts w:hint="eastAsia" w:ascii="宋体" w:hAnsi="宋体" w:eastAsia="宋体" w:cs="宋体"/>
                <w:color w:val="000000" w:themeColor="text1"/>
                <w:kern w:val="0"/>
                <w:sz w:val="24"/>
                <w:szCs w:val="24"/>
                <w:highlight w:val="none"/>
                <w:shd w:val="clear" w:color="auto" w:fill="auto"/>
                <w:lang w:val="en-US" w:eastAsia="zh-CN"/>
                <w14:textFill>
                  <w14:solidFill>
                    <w14:schemeClr w14:val="tx1"/>
                  </w14:solidFill>
                </w14:textFill>
              </w:rPr>
              <w:t>）</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w:t>
            </w:r>
          </w:p>
          <w:p w14:paraId="37F08605">
            <w:pPr>
              <w:pStyle w:val="11"/>
              <w:keepNext w:val="0"/>
              <w:keepLines w:val="0"/>
              <w:pageBreakBefore w:val="0"/>
              <w:kinsoku/>
              <w:wordWrap/>
              <w:overflowPunct/>
              <w:topLinePunct w:val="0"/>
              <w:autoSpaceDE/>
              <w:autoSpaceDN/>
              <w:bidi w:val="0"/>
              <w:adjustRightInd/>
              <w:snapToGrid/>
              <w:spacing w:before="0" w:beforeAutospacing="0" w:after="0" w:afterAutospacing="0" w:line="400" w:lineRule="exact"/>
              <w:jc w:val="both"/>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3</w:t>
            </w:r>
            <w:r>
              <w:rPr>
                <w:rFonts w:hint="eastAsia" w:ascii="宋体" w:hAnsi="宋体" w:eastAsia="宋体" w:cs="宋体"/>
                <w:color w:val="000000" w:themeColor="text1"/>
                <w:kern w:val="0"/>
                <w:sz w:val="24"/>
                <w:szCs w:val="24"/>
                <w:highlight w:val="none"/>
                <w:shd w:val="clear" w:color="auto" w:fill="auto"/>
                <w:lang w:val="en-US" w:eastAsia="zh-CN"/>
                <w14:textFill>
                  <w14:solidFill>
                    <w14:schemeClr w14:val="tx1"/>
                  </w14:solidFill>
                </w14:textFill>
              </w:rPr>
              <w:t>.如</w:t>
            </w:r>
            <w:r>
              <w:rPr>
                <w:rFonts w:hint="eastAsia" w:ascii="宋体" w:hAnsi="宋体" w:cs="宋体"/>
                <w:color w:val="000000" w:themeColor="text1"/>
                <w:kern w:val="0"/>
                <w:sz w:val="24"/>
                <w:szCs w:val="24"/>
                <w:highlight w:val="none"/>
                <w:shd w:val="clear" w:color="auto" w:fill="auto"/>
                <w:lang w:val="en-US" w:eastAsia="zh-CN"/>
                <w14:textFill>
                  <w14:solidFill>
                    <w14:schemeClr w14:val="tx1"/>
                  </w14:solidFill>
                </w14:textFill>
              </w:rPr>
              <w:t>流转</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标的有优先权人的，</w:t>
            </w:r>
            <w:r>
              <w:rPr>
                <w:rFonts w:hint="eastAsia" w:ascii="宋体" w:hAnsi="宋体" w:eastAsia="宋体" w:cs="宋体"/>
                <w:color w:val="000000" w:themeColor="text1"/>
                <w:kern w:val="0"/>
                <w:sz w:val="24"/>
                <w:szCs w:val="24"/>
                <w:highlight w:val="none"/>
                <w:shd w:val="clear" w:color="auto" w:fill="auto"/>
                <w:lang w:val="en-US" w:eastAsia="zh-CN"/>
                <w14:textFill>
                  <w14:solidFill>
                    <w14:schemeClr w14:val="tx1"/>
                  </w14:solidFill>
                </w14:textFill>
              </w:rPr>
              <w:t>优先权人</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须按照上述要求及时办理注册、登记及</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交易保证金交纳</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手续</w:t>
            </w:r>
            <w:r>
              <w:rPr>
                <w:rFonts w:hint="eastAsia" w:ascii="宋体" w:hAnsi="宋体" w:eastAsia="宋体" w:cs="宋体"/>
                <w:color w:val="000000" w:themeColor="text1"/>
                <w:kern w:val="0"/>
                <w:sz w:val="24"/>
                <w:szCs w:val="24"/>
                <w:highlight w:val="none"/>
                <w:shd w:val="clear" w:color="auto" w:fill="auto"/>
                <w:lang w:val="en-US" w:eastAsia="zh-CN"/>
                <w14:textFill>
                  <w14:solidFill>
                    <w14:schemeClr w14:val="tx1"/>
                  </w14:solidFill>
                </w14:textFill>
              </w:rPr>
              <w:t>后</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，方可进入竞价系统行使优先权。逾期或者未按规定完成上述流程视同放弃优先权</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w:t>
            </w:r>
          </w:p>
          <w:p w14:paraId="70F0BF08">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both"/>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shd w:val="clear" w:color="auto" w:fill="auto"/>
                <w14:textFill>
                  <w14:solidFill>
                    <w14:schemeClr w14:val="tx1"/>
                  </w14:solidFill>
                </w14:textFill>
              </w:rPr>
              <w:t>重要提示：</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请使用IE10及以上版本浏览器登录竞价系统，否则可能导致异常。</w:t>
            </w:r>
          </w:p>
        </w:tc>
      </w:tr>
      <w:tr w14:paraId="200DA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963" w:type="dxa"/>
            <w:gridSpan w:val="7"/>
            <w:shd w:val="clear" w:color="auto" w:fill="auto"/>
            <w:vAlign w:val="center"/>
          </w:tcPr>
          <w:p w14:paraId="439FA450">
            <w:pPr>
              <w:keepNext w:val="0"/>
              <w:keepLines w:val="0"/>
              <w:pageBreakBefore w:val="0"/>
              <w:kinsoku/>
              <w:wordWrap/>
              <w:overflowPunct/>
              <w:topLinePunct w:val="0"/>
              <w:autoSpaceDE/>
              <w:autoSpaceDN/>
              <w:bidi w:val="0"/>
              <w:adjustRightInd/>
              <w:snapToGrid/>
              <w:spacing w:line="400" w:lineRule="exact"/>
              <w:textAlignment w:val="auto"/>
              <w:rPr>
                <w:rFonts w:hint="eastAsia"/>
                <w:color w:val="000000" w:themeColor="text1"/>
                <w:highlight w:val="none"/>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注：</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意向方</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须在公告期内完成注册、登记及</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交易保证金交纳</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手续，因未在规定时</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间内</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完成上述手续造成无法参与竞价的，</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安徽省农村综合产权交易所</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不承担任何责任。上述注册、登记及竞价等具体操作流程</w:t>
            </w:r>
            <w:r>
              <w:rPr>
                <w:rFonts w:hint="eastAsia" w:ascii="宋体" w:hAnsi="宋体" w:cs="宋体"/>
                <w:color w:val="000000" w:themeColor="text1"/>
                <w:kern w:val="0"/>
                <w:sz w:val="24"/>
                <w:szCs w:val="24"/>
                <w:highlight w:val="none"/>
                <w:shd w:val="clear" w:color="auto" w:fill="auto"/>
                <w:lang w:val="en-US" w:eastAsia="zh-CN"/>
                <w14:textFill>
                  <w14:solidFill>
                    <w14:schemeClr w14:val="tx1"/>
                  </w14:solidFill>
                </w14:textFill>
              </w:rPr>
              <w:t>详见</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农村</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产权交易操作手册》</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w:t>
            </w:r>
            <w:r>
              <w:rPr>
                <w:rFonts w:hint="eastAsia" w:ascii="宋体" w:hAnsi="宋体" w:cs="宋体"/>
                <w:color w:val="000000" w:themeColor="text1"/>
                <w:kern w:val="0"/>
                <w:sz w:val="24"/>
                <w:szCs w:val="24"/>
                <w:highlight w:val="none"/>
                <w:shd w:val="clear" w:color="auto" w:fill="auto"/>
                <w:lang w:val="en-US" w:eastAsia="zh-CN"/>
                <w14:textFill>
                  <w14:solidFill>
                    <w14:schemeClr w14:val="tx1"/>
                  </w14:solidFill>
                </w14:textFill>
              </w:rPr>
              <w:t>本公告上传附件）。</w:t>
            </w:r>
          </w:p>
        </w:tc>
      </w:tr>
      <w:tr w14:paraId="7FAE6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963" w:type="dxa"/>
            <w:gridSpan w:val="7"/>
            <w:shd w:val="clear" w:color="auto" w:fill="auto"/>
            <w:vAlign w:val="center"/>
          </w:tcPr>
          <w:p w14:paraId="3C23B59E">
            <w:pPr>
              <w:pStyle w:val="11"/>
              <w:keepNext w:val="0"/>
              <w:keepLines w:val="0"/>
              <w:pageBreakBefore w:val="0"/>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olor w:val="000000" w:themeColor="text1"/>
                <w:sz w:val="24"/>
                <w:szCs w:val="24"/>
                <w:highlight w:val="none"/>
                <w14:textFill>
                  <w14:solidFill>
                    <w14:schemeClr w14:val="tx1"/>
                  </w14:solidFill>
                </w14:textFill>
              </w:rPr>
              <w:t>六、竞价结束后相关程序</w:t>
            </w:r>
          </w:p>
        </w:tc>
      </w:tr>
      <w:tr w14:paraId="28537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86" w:type="dxa"/>
            <w:shd w:val="clear" w:color="auto" w:fill="auto"/>
            <w:vAlign w:val="center"/>
          </w:tcPr>
          <w:p w14:paraId="6EB6652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结果</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公告及《成交确认书》</w:t>
            </w:r>
          </w:p>
        </w:tc>
        <w:tc>
          <w:tcPr>
            <w:tcW w:w="8477" w:type="dxa"/>
            <w:gridSpan w:val="6"/>
            <w:shd w:val="clear" w:color="auto" w:fill="auto"/>
            <w:vAlign w:val="center"/>
          </w:tcPr>
          <w:p w14:paraId="3AE0655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b w:val="0"/>
                <w:bCs w:val="0"/>
                <w:color w:val="000000" w:themeColor="text1"/>
                <w:kern w:val="0"/>
                <w:sz w:val="24"/>
                <w:szCs w:val="24"/>
                <w:highlight w:val="none"/>
                <w:shd w:val="clear" w:color="auto" w:fill="auto"/>
                <w:lang w:val="en-US" w:eastAsia="zh-CN"/>
                <w14:textFill>
                  <w14:solidFill>
                    <w14:schemeClr w14:val="tx1"/>
                  </w14:solidFill>
                </w14:textFill>
              </w:rPr>
              <w:t>1.</w:t>
            </w:r>
            <w:r>
              <w:rPr>
                <w:rFonts w:hint="eastAsia" w:ascii="宋体" w:hAnsi="宋体" w:eastAsia="宋体" w:cs="宋体"/>
                <w:b w:val="0"/>
                <w:bCs w:val="0"/>
                <w:color w:val="000000" w:themeColor="text1"/>
                <w:kern w:val="0"/>
                <w:sz w:val="24"/>
                <w:szCs w:val="24"/>
                <w:highlight w:val="none"/>
                <w:shd w:val="clear" w:color="auto" w:fill="auto"/>
                <w14:textFill>
                  <w14:solidFill>
                    <w14:schemeClr w14:val="tx1"/>
                  </w14:solidFill>
                </w14:textFill>
              </w:rPr>
              <w:t>竞价结束且无异常情况，</w:t>
            </w:r>
            <w:r>
              <w:rPr>
                <w:rFonts w:hint="eastAsia" w:ascii="宋体" w:hAnsi="宋体" w:cs="宋体"/>
                <w:b w:val="0"/>
                <w:bCs w:val="0"/>
                <w:color w:val="000000" w:themeColor="text1"/>
                <w:kern w:val="0"/>
                <w:sz w:val="24"/>
                <w:szCs w:val="24"/>
                <w:highlight w:val="none"/>
                <w:shd w:val="clear" w:color="auto" w:fill="auto"/>
                <w:lang w:eastAsia="zh-CN"/>
                <w14:textFill>
                  <w14:solidFill>
                    <w14:schemeClr w14:val="tx1"/>
                  </w14:solidFill>
                </w14:textFill>
              </w:rPr>
              <w:t>安徽省农村综合产权交易所</w:t>
            </w:r>
            <w:r>
              <w:rPr>
                <w:rFonts w:hint="eastAsia" w:ascii="宋体" w:hAnsi="宋体" w:eastAsia="宋体" w:cs="宋体"/>
                <w:b w:val="0"/>
                <w:bCs w:val="0"/>
                <w:color w:val="000000" w:themeColor="text1"/>
                <w:kern w:val="0"/>
                <w:sz w:val="24"/>
                <w:szCs w:val="24"/>
                <w:highlight w:val="none"/>
                <w:shd w:val="clear" w:color="auto" w:fill="auto"/>
                <w14:textFill>
                  <w14:solidFill>
                    <w14:schemeClr w14:val="tx1"/>
                  </w14:solidFill>
                </w14:textFill>
              </w:rPr>
              <w:t>将在网站上发布</w:t>
            </w:r>
            <w:r>
              <w:rPr>
                <w:rFonts w:hint="eastAsia" w:ascii="宋体" w:hAnsi="宋体" w:eastAsia="宋体" w:cs="宋体"/>
                <w:b w:val="0"/>
                <w:bCs w:val="0"/>
                <w:color w:val="000000" w:themeColor="text1"/>
                <w:kern w:val="0"/>
                <w:sz w:val="24"/>
                <w:szCs w:val="24"/>
                <w:highlight w:val="none"/>
                <w:shd w:val="clear" w:color="auto" w:fill="auto"/>
                <w:lang w:eastAsia="zh-CN"/>
                <w14:textFill>
                  <w14:solidFill>
                    <w14:schemeClr w14:val="tx1"/>
                  </w14:solidFill>
                </w14:textFill>
              </w:rPr>
              <w:t>结果公告</w:t>
            </w:r>
            <w:r>
              <w:rPr>
                <w:rFonts w:hint="eastAsia" w:ascii="宋体" w:hAnsi="宋体" w:eastAsia="宋体" w:cs="宋体"/>
                <w:b w:val="0"/>
                <w:bCs w:val="0"/>
                <w:color w:val="000000" w:themeColor="text1"/>
                <w:kern w:val="0"/>
                <w:sz w:val="24"/>
                <w:szCs w:val="24"/>
                <w:highlight w:val="none"/>
                <w:shd w:val="clear" w:color="auto" w:fill="auto"/>
                <w14:textFill>
                  <w14:solidFill>
                    <w14:schemeClr w14:val="tx1"/>
                  </w14:solidFill>
                </w14:textFill>
              </w:rPr>
              <w:t>。</w:t>
            </w:r>
          </w:p>
          <w:p w14:paraId="71CA5E1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b w:val="0"/>
                <w:bCs w:val="0"/>
                <w:color w:val="000000" w:themeColor="text1"/>
                <w:kern w:val="0"/>
                <w:sz w:val="24"/>
                <w:szCs w:val="24"/>
                <w:highlight w:val="none"/>
                <w:shd w:val="clear" w:color="auto" w:fill="auto"/>
                <w:lang w:val="en-US" w:eastAsia="zh-CN"/>
                <w14:textFill>
                  <w14:solidFill>
                    <w14:schemeClr w14:val="tx1"/>
                  </w14:solidFill>
                </w14:textFill>
              </w:rPr>
              <w:t>2.</w:t>
            </w:r>
            <w:r>
              <w:rPr>
                <w:rFonts w:hint="eastAsia" w:ascii="宋体" w:hAnsi="宋体" w:cs="宋体"/>
                <w:b w:val="0"/>
                <w:bCs w:val="0"/>
                <w:color w:val="000000" w:themeColor="text1"/>
                <w:kern w:val="0"/>
                <w:sz w:val="24"/>
                <w:szCs w:val="24"/>
                <w:highlight w:val="none"/>
                <w:shd w:val="clear" w:color="auto" w:fill="auto"/>
                <w:lang w:val="en-US" w:eastAsia="zh-CN"/>
                <w14:textFill>
                  <w14:solidFill>
                    <w14:schemeClr w14:val="tx1"/>
                  </w14:solidFill>
                </w14:textFill>
              </w:rPr>
              <w:t>结果公告发布后，</w:t>
            </w:r>
            <w:r>
              <w:rPr>
                <w:rFonts w:hint="eastAsia" w:ascii="宋体" w:hAnsi="宋体" w:cs="宋体"/>
                <w:b w:val="0"/>
                <w:bCs w:val="0"/>
                <w:color w:val="000000" w:themeColor="text1"/>
                <w:kern w:val="0"/>
                <w:sz w:val="24"/>
                <w:szCs w:val="24"/>
                <w:highlight w:val="none"/>
                <w:shd w:val="clear" w:color="auto" w:fill="auto"/>
                <w:lang w:eastAsia="zh-CN"/>
                <w14:textFill>
                  <w14:solidFill>
                    <w14:schemeClr w14:val="tx1"/>
                  </w14:solidFill>
                </w14:textFill>
              </w:rPr>
              <w:t>安徽省农村综合产权交易所</w:t>
            </w:r>
            <w:r>
              <w:rPr>
                <w:rFonts w:hint="eastAsia" w:ascii="宋体" w:hAnsi="宋体" w:eastAsia="宋体" w:cs="宋体"/>
                <w:b w:val="0"/>
                <w:bCs w:val="0"/>
                <w:color w:val="000000" w:themeColor="text1"/>
                <w:kern w:val="0"/>
                <w:sz w:val="24"/>
                <w:szCs w:val="24"/>
                <w:highlight w:val="none"/>
                <w:shd w:val="clear" w:color="auto" w:fill="auto"/>
                <w14:textFill>
                  <w14:solidFill>
                    <w14:schemeClr w14:val="tx1"/>
                  </w14:solidFill>
                </w14:textFill>
              </w:rPr>
              <w:t>将通过电子交易系统向</w:t>
            </w:r>
            <w:r>
              <w:rPr>
                <w:rFonts w:hint="eastAsia" w:ascii="宋体" w:hAnsi="宋体" w:eastAsia="宋体" w:cs="宋体"/>
                <w:b w:val="0"/>
                <w:bCs w:val="0"/>
                <w:color w:val="000000" w:themeColor="text1"/>
                <w:kern w:val="0"/>
                <w:sz w:val="24"/>
                <w:szCs w:val="24"/>
                <w:highlight w:val="none"/>
                <w:shd w:val="clear" w:color="auto" w:fill="auto"/>
                <w:lang w:val="en-US" w:eastAsia="zh-CN"/>
                <w14:textFill>
                  <w14:solidFill>
                    <w14:schemeClr w14:val="tx1"/>
                  </w14:solidFill>
                </w14:textFill>
              </w:rPr>
              <w:t>成交人</w:t>
            </w:r>
            <w:r>
              <w:rPr>
                <w:rFonts w:hint="eastAsia" w:ascii="宋体" w:hAnsi="宋体" w:eastAsia="宋体" w:cs="宋体"/>
                <w:b w:val="0"/>
                <w:bCs w:val="0"/>
                <w:color w:val="000000" w:themeColor="text1"/>
                <w:kern w:val="0"/>
                <w:sz w:val="24"/>
                <w:szCs w:val="24"/>
                <w:highlight w:val="none"/>
                <w:shd w:val="clear" w:color="auto" w:fill="auto"/>
                <w14:textFill>
                  <w14:solidFill>
                    <w14:schemeClr w14:val="tx1"/>
                  </w14:solidFill>
                </w14:textFill>
              </w:rPr>
              <w:t>发出</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《成交确认书》</w:t>
            </w:r>
            <w:r>
              <w:rPr>
                <w:rFonts w:hint="eastAsia" w:ascii="宋体" w:hAnsi="宋体" w:eastAsia="宋体" w:cs="宋体"/>
                <w:b w:val="0"/>
                <w:bCs w:val="0"/>
                <w:color w:val="000000" w:themeColor="text1"/>
                <w:kern w:val="0"/>
                <w:sz w:val="24"/>
                <w:szCs w:val="24"/>
                <w:highlight w:val="none"/>
                <w:shd w:val="clear" w:color="auto" w:fill="auto"/>
                <w14:textFill>
                  <w14:solidFill>
                    <w14:schemeClr w14:val="tx1"/>
                  </w14:solidFill>
                </w14:textFill>
              </w:rPr>
              <w:t>，</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《成交确认书》</w:t>
            </w:r>
            <w:r>
              <w:rPr>
                <w:rFonts w:hint="eastAsia" w:ascii="宋体" w:hAnsi="宋体" w:eastAsia="宋体" w:cs="宋体"/>
                <w:b w:val="0"/>
                <w:bCs w:val="0"/>
                <w:color w:val="000000" w:themeColor="text1"/>
                <w:kern w:val="0"/>
                <w:sz w:val="24"/>
                <w:szCs w:val="24"/>
                <w:highlight w:val="none"/>
                <w:shd w:val="clear" w:color="auto" w:fill="auto"/>
                <w14:textFill>
                  <w14:solidFill>
                    <w14:schemeClr w14:val="tx1"/>
                  </w14:solidFill>
                </w14:textFill>
              </w:rPr>
              <w:t>发出即视为送达</w:t>
            </w:r>
            <w:r>
              <w:rPr>
                <w:rFonts w:hint="eastAsia" w:ascii="宋体" w:hAnsi="宋体" w:cs="宋体"/>
                <w:b w:val="0"/>
                <w:bCs w:val="0"/>
                <w:color w:val="000000" w:themeColor="text1"/>
                <w:kern w:val="0"/>
                <w:sz w:val="24"/>
                <w:szCs w:val="24"/>
                <w:highlight w:val="none"/>
                <w:shd w:val="clear" w:color="auto" w:fill="auto"/>
                <w:lang w:eastAsia="zh-CN"/>
                <w14:textFill>
                  <w14:solidFill>
                    <w14:schemeClr w14:val="tx1"/>
                  </w14:solidFill>
                </w14:textFill>
              </w:rPr>
              <w:t>；</w:t>
            </w:r>
            <w:r>
              <w:rPr>
                <w:rFonts w:hint="eastAsia" w:ascii="宋体" w:hAnsi="宋体" w:eastAsia="宋体" w:cs="宋体"/>
                <w:b w:val="0"/>
                <w:bCs w:val="0"/>
                <w:color w:val="000000" w:themeColor="text1"/>
                <w:kern w:val="0"/>
                <w:sz w:val="24"/>
                <w:szCs w:val="24"/>
                <w:highlight w:val="none"/>
                <w:shd w:val="clear" w:color="auto" w:fill="auto"/>
                <w:lang w:val="en-US" w:eastAsia="zh-CN"/>
                <w14:textFill>
                  <w14:solidFill>
                    <w14:schemeClr w14:val="tx1"/>
                  </w14:solidFill>
                </w14:textFill>
              </w:rPr>
              <w:t>成交</w:t>
            </w:r>
            <w:r>
              <w:rPr>
                <w:rFonts w:hint="eastAsia" w:ascii="宋体" w:hAnsi="宋体" w:eastAsia="宋体" w:cs="宋体"/>
                <w:b w:val="0"/>
                <w:bCs w:val="0"/>
                <w:color w:val="000000" w:themeColor="text1"/>
                <w:kern w:val="0"/>
                <w:sz w:val="24"/>
                <w:szCs w:val="24"/>
                <w:highlight w:val="none"/>
                <w:shd w:val="clear" w:color="auto" w:fill="auto"/>
                <w14:textFill>
                  <w14:solidFill>
                    <w14:schemeClr w14:val="tx1"/>
                  </w14:solidFill>
                </w14:textFill>
              </w:rPr>
              <w:t>人</w:t>
            </w:r>
            <w:r>
              <w:rPr>
                <w:rFonts w:hint="eastAsia" w:ascii="宋体" w:hAnsi="宋体" w:eastAsia="宋体" w:cs="宋体"/>
                <w:b w:val="0"/>
                <w:bCs w:val="0"/>
                <w:color w:val="000000" w:themeColor="text1"/>
                <w:kern w:val="0"/>
                <w:sz w:val="24"/>
                <w:szCs w:val="24"/>
                <w:highlight w:val="none"/>
                <w:shd w:val="clear" w:color="auto" w:fill="auto"/>
                <w:lang w:val="en-US" w:eastAsia="zh-CN"/>
                <w14:textFill>
                  <w14:solidFill>
                    <w14:schemeClr w14:val="tx1"/>
                  </w14:solidFill>
                </w14:textFill>
              </w:rPr>
              <w:t>请登录电子交易系统领取</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《成交确认书》</w:t>
            </w:r>
            <w:r>
              <w:rPr>
                <w:rFonts w:hint="eastAsia" w:ascii="宋体" w:hAnsi="宋体" w:eastAsia="宋体" w:cs="宋体"/>
                <w:b w:val="0"/>
                <w:bCs w:val="0"/>
                <w:color w:val="000000" w:themeColor="text1"/>
                <w:kern w:val="0"/>
                <w:sz w:val="24"/>
                <w:szCs w:val="24"/>
                <w:highlight w:val="none"/>
                <w:shd w:val="clear" w:color="auto" w:fill="auto"/>
                <w:lang w:val="en-US" w:eastAsia="zh-CN"/>
                <w14:textFill>
                  <w14:solidFill>
                    <w14:schemeClr w14:val="tx1"/>
                  </w14:solidFill>
                </w14:textFill>
              </w:rPr>
              <w:t>。</w:t>
            </w:r>
          </w:p>
        </w:tc>
      </w:tr>
      <w:tr w14:paraId="1ACBC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486" w:type="dxa"/>
            <w:shd w:val="clear" w:color="auto" w:fill="auto"/>
            <w:vAlign w:val="center"/>
          </w:tcPr>
          <w:p w14:paraId="31FBAD2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cs="Arial" w:asciiTheme="minorEastAsia" w:hAnsiTheme="minorEastAsia" w:eastAsiaTheme="minorEastAsia"/>
                <w:color w:val="000000" w:themeColor="text1"/>
                <w:kern w:val="0"/>
                <w:sz w:val="24"/>
                <w:szCs w:val="24"/>
                <w:highlight w:val="none"/>
                <w14:textFill>
                  <w14:solidFill>
                    <w14:schemeClr w14:val="tx1"/>
                  </w14:solidFill>
                </w14:textFill>
              </w:rPr>
              <w:t>交易保证金处置</w:t>
            </w:r>
          </w:p>
        </w:tc>
        <w:tc>
          <w:tcPr>
            <w:tcW w:w="8477" w:type="dxa"/>
            <w:gridSpan w:val="6"/>
            <w:shd w:val="clear" w:color="auto" w:fill="auto"/>
            <w:vAlign w:val="center"/>
          </w:tcPr>
          <w:p w14:paraId="417931EB">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1.合同签订</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生效后，流入方交纳的交易保证金扣除交易服务费后的剩余款项可转为</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首期</w:t>
            </w:r>
            <w:r>
              <w:rPr>
                <w:rFonts w:hint="eastAsia" w:ascii="宋体" w:hAnsi="宋体" w:cs="宋体"/>
                <w:color w:val="000000" w:themeColor="text1"/>
                <w:kern w:val="0"/>
                <w:sz w:val="24"/>
                <w:szCs w:val="24"/>
                <w:highlight w:val="none"/>
                <w:shd w:val="clear" w:color="auto" w:fill="auto"/>
                <w:lang w:val="en-US" w:eastAsia="zh-CN"/>
                <w14:textFill>
                  <w14:solidFill>
                    <w14:schemeClr w14:val="tx1"/>
                  </w14:solidFill>
                </w14:textFill>
              </w:rPr>
              <w:t>流转价款</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，其他</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意向方</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交纳</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的</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交易保证金</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在</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结果公告</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发布之日起5个工作日内原额原途径返还</w:t>
            </w:r>
            <w:r>
              <w:rPr>
                <w:rFonts w:hint="eastAsia" w:ascii="宋体" w:hAnsi="宋体" w:eastAsia="宋体" w:cs="宋体"/>
                <w:b/>
                <w:bCs/>
                <w:color w:val="000000" w:themeColor="text1"/>
                <w:kern w:val="0"/>
                <w:sz w:val="24"/>
                <w:szCs w:val="24"/>
                <w:highlight w:val="none"/>
                <w:shd w:val="clear" w:color="auto" w:fill="auto"/>
                <w14:textFill>
                  <w14:solidFill>
                    <w14:schemeClr w14:val="tx1"/>
                  </w14:solidFill>
                </w14:textFill>
              </w:rPr>
              <w:t>（</w:t>
            </w:r>
            <w:r>
              <w:rPr>
                <w:rFonts w:hint="eastAsia" w:ascii="宋体" w:hAnsi="宋体" w:eastAsia="宋体" w:cs="宋体"/>
                <w:b/>
                <w:bCs/>
                <w:color w:val="000000" w:themeColor="text1"/>
                <w:kern w:val="0"/>
                <w:sz w:val="24"/>
                <w:szCs w:val="24"/>
                <w:highlight w:val="none"/>
                <w:shd w:val="clear" w:color="auto" w:fill="auto"/>
                <w:lang w:val="en-US" w:eastAsia="zh-CN"/>
                <w14:textFill>
                  <w14:solidFill>
                    <w14:schemeClr w14:val="tx1"/>
                  </w14:solidFill>
                </w14:textFill>
              </w:rPr>
              <w:t>不计利息）</w:t>
            </w:r>
            <w:r>
              <w:rPr>
                <w:rFonts w:hint="eastAsia" w:ascii="宋体" w:hAnsi="宋体" w:eastAsia="宋体" w:cs="宋体"/>
                <w:color w:val="000000" w:themeColor="text1"/>
                <w:kern w:val="0"/>
                <w:sz w:val="24"/>
                <w:szCs w:val="24"/>
                <w:highlight w:val="none"/>
                <w:shd w:val="clear" w:color="auto" w:fill="auto"/>
                <w:lang w:val="en-US" w:eastAsia="zh-CN"/>
                <w14:textFill>
                  <w14:solidFill>
                    <w14:schemeClr w14:val="tx1"/>
                  </w14:solidFill>
                </w14:textFill>
              </w:rPr>
              <w:t>。</w:t>
            </w:r>
          </w:p>
          <w:p w14:paraId="10430E18">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2.</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交易保证金</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只退还至</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意向方</w:t>
            </w:r>
            <w:r>
              <w:rPr>
                <w:rFonts w:hint="eastAsia" w:ascii="宋体" w:hAnsi="宋体" w:eastAsia="宋体" w:cs="宋体"/>
                <w:color w:val="000000" w:themeColor="text1"/>
                <w:kern w:val="0"/>
                <w:sz w:val="24"/>
                <w:szCs w:val="24"/>
                <w:highlight w:val="none"/>
                <w:shd w:val="clear" w:color="auto" w:fill="auto"/>
                <w:lang w:val="en-US" w:eastAsia="zh-CN"/>
                <w14:textFill>
                  <w14:solidFill>
                    <w14:schemeClr w14:val="tx1"/>
                  </w14:solidFill>
                </w14:textFill>
              </w:rPr>
              <w:t>交</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款账户。因收款人与</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意向方</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名称不一致造成的交易保证金无法退还或迟延退还，</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安徽省农村综合产权交易所</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不承担任何责任。</w:t>
            </w:r>
          </w:p>
          <w:p w14:paraId="50F3B81C">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3.经监督部门调查认定出现下列情形之一的不良行为，交易保证金不予返还，交易保证金扣除交易双方交易服务费后，余款转至委托方指定的账户。</w:t>
            </w:r>
          </w:p>
          <w:p w14:paraId="66A8E768">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（1）意向方</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提供虚假材料，骗取成交资格或实现其他非法目的；</w:t>
            </w:r>
          </w:p>
          <w:p w14:paraId="22A25CA5">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（2）意向方</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之间相互串通的；</w:t>
            </w:r>
          </w:p>
          <w:p w14:paraId="70D2553F">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（3）意向方</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采取不正当手段影响和干扰其他</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意向方</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参与交易活动的；</w:t>
            </w:r>
          </w:p>
          <w:p w14:paraId="1E41CBF0">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（4）</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流入方</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无正当理由放弃成交资格的；</w:t>
            </w:r>
          </w:p>
          <w:p w14:paraId="3B744C48">
            <w:pPr>
              <w:keepNext w:val="0"/>
              <w:keepLines w:val="0"/>
              <w:pageBreakBefore w:val="0"/>
              <w:kinsoku/>
              <w:wordWrap/>
              <w:overflowPunct/>
              <w:topLinePunct w:val="0"/>
              <w:autoSpaceDE/>
              <w:autoSpaceDN/>
              <w:bidi w:val="0"/>
              <w:adjustRightInd/>
              <w:snapToGrid/>
              <w:spacing w:line="400" w:lineRule="exact"/>
              <w:textAlignment w:val="auto"/>
              <w:rPr>
                <w:rFonts w:hint="eastAsia"/>
                <w:color w:val="000000" w:themeColor="text1"/>
                <w:highlight w:val="none"/>
                <w14:textFill>
                  <w14:solidFill>
                    <w14:schemeClr w14:val="tx1"/>
                  </w14:solidFill>
                </w14:textFill>
              </w:rPr>
            </w:pP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（5）</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流入方</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未按交易文件约定交纳履约保证金或未按交易文件约定</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签订</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《土地流转合同》的。</w:t>
            </w:r>
          </w:p>
        </w:tc>
      </w:tr>
      <w:tr w14:paraId="45165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8" w:hRule="atLeast"/>
          <w:jc w:val="center"/>
        </w:trPr>
        <w:tc>
          <w:tcPr>
            <w:tcW w:w="1486" w:type="dxa"/>
            <w:tcMar>
              <w:top w:w="0" w:type="dxa"/>
              <w:left w:w="108" w:type="dxa"/>
              <w:bottom w:w="0" w:type="dxa"/>
              <w:right w:w="108" w:type="dxa"/>
            </w:tcMar>
            <w:vAlign w:val="center"/>
          </w:tcPr>
          <w:p w14:paraId="040775C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cs="宋体" w:asciiTheme="minorEastAsia" w:hAnsiTheme="minorEastAsia" w:eastAsiaTheme="minorEastAsia"/>
                <w:color w:val="000000" w:themeColor="text1"/>
                <w:kern w:val="0"/>
                <w:sz w:val="24"/>
                <w:szCs w:val="24"/>
                <w:highlight w:val="none"/>
                <w14:textFill>
                  <w14:solidFill>
                    <w14:schemeClr w14:val="tx1"/>
                  </w14:solidFill>
                </w14:textFill>
              </w:rPr>
              <w:t>异议方式</w:t>
            </w:r>
          </w:p>
        </w:tc>
        <w:tc>
          <w:tcPr>
            <w:tcW w:w="8477" w:type="dxa"/>
            <w:gridSpan w:val="6"/>
            <w:tcMar>
              <w:top w:w="0" w:type="dxa"/>
              <w:left w:w="108" w:type="dxa"/>
              <w:bottom w:w="0" w:type="dxa"/>
              <w:right w:w="108" w:type="dxa"/>
            </w:tcMar>
            <w:vAlign w:val="center"/>
          </w:tcPr>
          <w:p w14:paraId="5987A27D">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若对</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结果</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公告有异议</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可自</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结果</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公告发布次日起3个工作日内</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以书面形式提出异议</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异议材料递交地址</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：合肥市新站区学府路1516号智慧产业园A14号楼5层，联系电话：0551-65777671</w:t>
            </w:r>
            <w:r>
              <w:rPr>
                <w:rFonts w:hint="eastAsia" w:ascii="宋体" w:hAnsi="宋体" w:eastAsia="宋体" w:cs="宋体"/>
                <w:color w:val="000000" w:themeColor="text1"/>
                <w:kern w:val="0"/>
                <w:sz w:val="24"/>
                <w:szCs w:val="24"/>
                <w:highlight w:val="none"/>
                <w:lang w:eastAsia="zh-CN"/>
                <w14:textFill>
                  <w14:solidFill>
                    <w14:schemeClr w14:val="tx1"/>
                  </w14:solidFill>
                </w14:textFill>
              </w:rPr>
              <w:t>。</w:t>
            </w:r>
          </w:p>
          <w:p w14:paraId="0306573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（一）异议应以书面形式实名提出，书面异议材料应当包括以下内容：</w:t>
            </w:r>
          </w:p>
          <w:p w14:paraId="78EF7E2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1.异议人的名称/姓名、地址、有效联系方式；</w:t>
            </w:r>
          </w:p>
          <w:p w14:paraId="3CEDCAC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2.项目名称、项目编号、标的号（如有）；</w:t>
            </w:r>
          </w:p>
          <w:p w14:paraId="1CD104E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3.被异议人名称/姓名；</w:t>
            </w:r>
          </w:p>
          <w:p w14:paraId="2975226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4.具体的异议事项、基本事实及必要的证明材料；</w:t>
            </w:r>
          </w:p>
          <w:p w14:paraId="44B3DC7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5.明确的请求及主张；</w:t>
            </w:r>
          </w:p>
          <w:p w14:paraId="27397A4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6.提起异议的日期。</w:t>
            </w:r>
          </w:p>
          <w:p w14:paraId="4DFDB93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异议人为自然人的，应当由异议人本人签字并附有效身份证明；异议人为法人或者其他组织的，应当由法定代表人或其委托代理人（需有委托授权书）签字并加盖公章。</w:t>
            </w:r>
          </w:p>
          <w:p w14:paraId="1144EC2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异议人需要修改、补充异议材料的，应当在异议期内提交修改或补充材料。</w:t>
            </w:r>
          </w:p>
          <w:p w14:paraId="5537884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（二）有下列情形之一的，不予受理：</w:t>
            </w:r>
          </w:p>
          <w:p w14:paraId="3D81AD3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1.提起异议的主体不是所异议项目竞价人的；</w:t>
            </w:r>
          </w:p>
          <w:p w14:paraId="09014C8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2.异议材料不完整的；</w:t>
            </w:r>
          </w:p>
          <w:p w14:paraId="5F0A4E9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3.异议事项含有主观猜测等内容且未提供有效线索、难以查证的；</w:t>
            </w:r>
          </w:p>
          <w:p w14:paraId="44B3D27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4.异议事项已进入投诉处理、行政复议或行政诉讼程序的。</w:t>
            </w:r>
          </w:p>
          <w:p w14:paraId="7D5D0CB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（三）若异议人对异议处理意见有异议，可在答复期满后7个工作日内以书面形式向交易监督部门提出投诉。</w:t>
            </w:r>
          </w:p>
        </w:tc>
      </w:tr>
      <w:tr w14:paraId="178CB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8" w:hRule="atLeast"/>
          <w:jc w:val="center"/>
        </w:trPr>
        <w:tc>
          <w:tcPr>
            <w:tcW w:w="1486" w:type="dxa"/>
            <w:tcMar>
              <w:top w:w="0" w:type="dxa"/>
              <w:left w:w="108" w:type="dxa"/>
              <w:bottom w:w="0" w:type="dxa"/>
              <w:right w:w="108" w:type="dxa"/>
            </w:tcMar>
            <w:vAlign w:val="center"/>
          </w:tcPr>
          <w:p w14:paraId="427EACA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cs="Arial" w:asciiTheme="minorEastAsia" w:hAnsiTheme="minorEastAsia" w:eastAsiaTheme="minorEastAsia"/>
                <w:color w:val="000000" w:themeColor="text1"/>
                <w:kern w:val="0"/>
                <w:sz w:val="24"/>
                <w:szCs w:val="24"/>
                <w:highlight w:val="none"/>
                <w14:textFill>
                  <w14:solidFill>
                    <w14:schemeClr w14:val="tx1"/>
                  </w14:solidFill>
                </w14:textFill>
              </w:rPr>
              <w:t>交易服务费收取</w:t>
            </w:r>
          </w:p>
        </w:tc>
        <w:tc>
          <w:tcPr>
            <w:tcW w:w="8477" w:type="dxa"/>
            <w:gridSpan w:val="6"/>
            <w:tcMar>
              <w:top w:w="0" w:type="dxa"/>
              <w:left w:w="108" w:type="dxa"/>
              <w:bottom w:w="0" w:type="dxa"/>
              <w:right w:w="108" w:type="dxa"/>
            </w:tcMar>
            <w:vAlign w:val="center"/>
          </w:tcPr>
          <w:p w14:paraId="4D62DA20">
            <w:pPr>
              <w:keepNext w:val="0"/>
              <w:keepLines w:val="0"/>
              <w:pageBreakBefore w:val="0"/>
              <w:kinsoku/>
              <w:wordWrap/>
              <w:overflowPunct/>
              <w:topLinePunct w:val="0"/>
              <w:autoSpaceDE/>
              <w:autoSpaceDN/>
              <w:bidi w:val="0"/>
              <w:adjustRightInd/>
              <w:snapToGrid/>
              <w:spacing w:line="400" w:lineRule="exac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交易服务费按“差额定率累进法”计算，向</w:t>
            </w:r>
            <w:r>
              <w:rPr>
                <w:rFonts w:hint="eastAsia" w:ascii="宋体" w:hAnsi="宋体" w:cs="宋体"/>
                <w:color w:val="000000" w:themeColor="text1"/>
                <w:kern w:val="0"/>
                <w:sz w:val="24"/>
                <w:szCs w:val="24"/>
                <w:highlight w:val="none"/>
                <w:lang w:val="en-US" w:eastAsia="zh-CN"/>
                <w14:textFill>
                  <w14:solidFill>
                    <w14:schemeClr w14:val="tx1"/>
                  </w14:solidFill>
                </w14:textFill>
              </w:rPr>
              <w:t>成交</w:t>
            </w: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方收取。</w:t>
            </w:r>
          </w:p>
          <w:p w14:paraId="284B217D">
            <w:pPr>
              <w:keepNext w:val="0"/>
              <w:keepLines w:val="0"/>
              <w:pageBreakBefore w:val="0"/>
              <w:kinsoku/>
              <w:wordWrap/>
              <w:overflowPunct/>
              <w:topLinePunct w:val="0"/>
              <w:autoSpaceDE/>
              <w:autoSpaceDN/>
              <w:bidi w:val="0"/>
              <w:adjustRightInd/>
              <w:snapToGrid/>
              <w:spacing w:line="400" w:lineRule="exac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具体标准：标的成交价（总价）：100万元及以下的部分，收取比例为0.4%；100万元以上至500万元的部分为0.32%；500万元以上至1000万元的部分为0.24%；1000万元以上至5000万元的部分为0.16%，5000万元以上的部分为0.08%</w:t>
            </w:r>
          </w:p>
        </w:tc>
      </w:tr>
      <w:tr w14:paraId="362FB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jc w:val="center"/>
        </w:trPr>
        <w:tc>
          <w:tcPr>
            <w:tcW w:w="9963" w:type="dxa"/>
            <w:gridSpan w:val="7"/>
            <w:tcMar>
              <w:top w:w="0" w:type="dxa"/>
              <w:left w:w="108" w:type="dxa"/>
              <w:bottom w:w="0" w:type="dxa"/>
              <w:right w:w="108" w:type="dxa"/>
            </w:tcMar>
            <w:vAlign w:val="center"/>
          </w:tcPr>
          <w:p w14:paraId="0CE5179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七、其他说明</w:t>
            </w:r>
          </w:p>
        </w:tc>
      </w:tr>
      <w:tr w14:paraId="370BB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8" w:hRule="atLeast"/>
          <w:jc w:val="center"/>
        </w:trPr>
        <w:tc>
          <w:tcPr>
            <w:tcW w:w="9963" w:type="dxa"/>
            <w:gridSpan w:val="7"/>
            <w:tcMar>
              <w:top w:w="0" w:type="dxa"/>
              <w:left w:w="108" w:type="dxa"/>
              <w:bottom w:w="0" w:type="dxa"/>
              <w:right w:w="108" w:type="dxa"/>
            </w:tcMar>
            <w:vAlign w:val="center"/>
          </w:tcPr>
          <w:p w14:paraId="445E4704">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14:textFill>
                  <w14:solidFill>
                    <w14:schemeClr w14:val="tx1"/>
                  </w14:solidFill>
                </w14:textFill>
              </w:rPr>
              <w:t>1.</w:t>
            </w: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意向方</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可在公告截止之前工作时间内</w:t>
            </w:r>
            <w:r>
              <w:rPr>
                <w:rFonts w:hint="eastAsia" w:ascii="宋体" w:hAnsi="宋体" w:eastAsia="宋体" w:cs="宋体"/>
                <w:color w:val="000000" w:themeColor="text1"/>
                <w:kern w:val="0"/>
                <w:sz w:val="24"/>
                <w:szCs w:val="24"/>
                <w:highlight w:val="none"/>
                <w:shd w:val="clear" w:color="auto" w:fill="auto"/>
                <w:lang w:val="en-US" w:eastAsia="zh-CN"/>
                <w14:textFill>
                  <w14:solidFill>
                    <w14:schemeClr w14:val="tx1"/>
                  </w14:solidFill>
                </w14:textFill>
              </w:rPr>
              <w:t>至</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安徽省农村综合产权交易所</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项目负责人处查阅委托方向</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安徽省农村综合产权交易所</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提供的相关项目材料。上述材料均为参考性意见，不构成</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安徽省农村综合产权交易所</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对</w:t>
            </w:r>
            <w:r>
              <w:rPr>
                <w:rFonts w:hint="eastAsia" w:ascii="宋体" w:hAnsi="宋体" w:cs="宋体"/>
                <w:color w:val="000000" w:themeColor="text1"/>
                <w:kern w:val="0"/>
                <w:sz w:val="24"/>
                <w:szCs w:val="24"/>
                <w:highlight w:val="none"/>
                <w:shd w:val="clear" w:color="auto" w:fill="auto"/>
                <w:lang w:val="en-US" w:eastAsia="zh-CN"/>
                <w14:textFill>
                  <w14:solidFill>
                    <w14:schemeClr w14:val="tx1"/>
                  </w14:solidFill>
                </w14:textFill>
              </w:rPr>
              <w:t>流转</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标的的任何担保责任。</w:t>
            </w:r>
          </w:p>
          <w:p w14:paraId="30C5B110">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14:textFill>
                  <w14:solidFill>
                    <w14:schemeClr w14:val="tx1"/>
                  </w14:solidFill>
                </w14:textFill>
              </w:rPr>
              <w:t>2.对本项目公告内容要求澄清或有异议的</w:t>
            </w: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意向方</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，应于公告截止日</w:t>
            </w:r>
            <w:r>
              <w:rPr>
                <w:rFonts w:hint="eastAsia" w:ascii="宋体" w:hAnsi="宋体" w:eastAsia="宋体" w:cs="宋体"/>
                <w:color w:val="000000" w:themeColor="text1"/>
                <w:sz w:val="24"/>
                <w:szCs w:val="24"/>
                <w:highlight w:val="none"/>
                <w:shd w:val="clear" w:color="auto" w:fill="auto"/>
                <w:lang w:eastAsia="zh-CN"/>
                <w14:textFill>
                  <w14:solidFill>
                    <w14:schemeClr w14:val="tx1"/>
                  </w14:solidFill>
                </w14:textFill>
              </w:rPr>
              <w:t>的</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3个工作日</w:t>
            </w:r>
            <w:r>
              <w:rPr>
                <w:rFonts w:hint="eastAsia" w:ascii="宋体" w:hAnsi="宋体" w:eastAsia="宋体" w:cs="宋体"/>
                <w:color w:val="000000" w:themeColor="text1"/>
                <w:sz w:val="24"/>
                <w:szCs w:val="24"/>
                <w:highlight w:val="none"/>
                <w:shd w:val="clear" w:color="auto" w:fill="auto"/>
                <w:lang w:val="en-US" w:eastAsia="zh-CN"/>
                <w14:textFill>
                  <w14:solidFill>
                    <w14:schemeClr w14:val="tx1"/>
                  </w14:solidFill>
                </w14:textFill>
              </w:rPr>
              <w:t>内</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，以书面形式向</w:t>
            </w: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安徽省农村综合产权交易所</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提出，逾期递交的不予受理。</w:t>
            </w:r>
          </w:p>
          <w:p w14:paraId="1A980725">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14:textFill>
                  <w14:solidFill>
                    <w14:schemeClr w14:val="tx1"/>
                  </w14:solidFill>
                </w14:textFill>
              </w:rPr>
              <w:t>3.</w:t>
            </w: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安徽省农村综合产权交易所</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对本公告进行的澄清、更正或更改，将在网站上及时发布（网址：http://ggzy.hefei.gov.cn、http://www.ahaee.com/），该公告内容为</w:t>
            </w:r>
            <w:r>
              <w:rPr>
                <w:rFonts w:hint="eastAsia" w:ascii="宋体" w:hAnsi="宋体" w:cs="宋体"/>
                <w:color w:val="000000" w:themeColor="text1"/>
                <w:sz w:val="24"/>
                <w:szCs w:val="24"/>
                <w:highlight w:val="none"/>
                <w:shd w:val="clear" w:color="auto" w:fill="auto"/>
                <w:lang w:val="en-US" w:eastAsia="zh-CN"/>
                <w14:textFill>
                  <w14:solidFill>
                    <w14:schemeClr w14:val="tx1"/>
                  </w14:solidFill>
                </w14:textFill>
              </w:rPr>
              <w:t>流转</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公告的组成部分，对</w:t>
            </w: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意向方</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具有约束力。</w:t>
            </w: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意向方</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应主动上网查询</w:t>
            </w:r>
            <w:r>
              <w:rPr>
                <w:rFonts w:hint="eastAsia" w:ascii="宋体" w:hAnsi="宋体" w:eastAsia="宋体" w:cs="宋体"/>
                <w:color w:val="000000" w:themeColor="text1"/>
                <w:sz w:val="24"/>
                <w:szCs w:val="24"/>
                <w:highlight w:val="none"/>
                <w:shd w:val="clear" w:color="auto" w:fill="auto"/>
                <w:lang w:eastAsia="zh-CN"/>
                <w14:textFill>
                  <w14:solidFill>
                    <w14:schemeClr w14:val="tx1"/>
                  </w14:solidFill>
                </w14:textFill>
              </w:rPr>
              <w:t>，</w:t>
            </w: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安徽省农村综合产权交易所</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不承担</w:t>
            </w: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意向方</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未及时关注相关信息的责任。</w:t>
            </w:r>
          </w:p>
          <w:p w14:paraId="76A6D41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14:textFill>
                  <w14:solidFill>
                    <w14:schemeClr w14:val="tx1"/>
                  </w14:solidFill>
                </w14:textFill>
              </w:rPr>
              <w:t>4.在公告截止时间前，</w:t>
            </w:r>
            <w:r>
              <w:rPr>
                <w:rFonts w:hint="eastAsia" w:ascii="宋体" w:hAnsi="宋体" w:cs="宋体"/>
                <w:color w:val="000000" w:themeColor="text1"/>
                <w:sz w:val="24"/>
                <w:szCs w:val="24"/>
                <w:highlight w:val="none"/>
                <w:shd w:val="clear" w:color="auto" w:fill="auto"/>
                <w:lang w:eastAsia="zh-CN"/>
                <w14:textFill>
                  <w14:solidFill>
                    <w14:schemeClr w14:val="tx1"/>
                  </w14:solidFill>
                </w14:textFill>
              </w:rPr>
              <w:t>安徽省农村综合产权交易所</w:t>
            </w:r>
            <w:r>
              <w:rPr>
                <w:rFonts w:hint="eastAsia" w:ascii="宋体" w:hAnsi="宋体" w:eastAsia="宋体" w:cs="宋体"/>
                <w:color w:val="000000" w:themeColor="text1"/>
                <w:sz w:val="24"/>
                <w:szCs w:val="24"/>
                <w:highlight w:val="none"/>
                <w:shd w:val="clear" w:color="auto" w:fill="auto"/>
                <w14:textFill>
                  <w14:solidFill>
                    <w14:schemeClr w14:val="tx1"/>
                  </w14:solidFill>
                </w14:textFill>
              </w:rPr>
              <w:t>可以视具体情况，延长公告截止时间，并在网站上发布变更公告。</w:t>
            </w:r>
          </w:p>
        </w:tc>
      </w:tr>
      <w:tr w14:paraId="1CBB8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9963" w:type="dxa"/>
            <w:gridSpan w:val="7"/>
            <w:tcMar>
              <w:top w:w="0" w:type="dxa"/>
              <w:left w:w="108" w:type="dxa"/>
              <w:bottom w:w="0" w:type="dxa"/>
              <w:right w:w="108" w:type="dxa"/>
            </w:tcMar>
            <w:vAlign w:val="center"/>
          </w:tcPr>
          <w:p w14:paraId="44D2A5B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八、联系方式</w:t>
            </w:r>
          </w:p>
        </w:tc>
      </w:tr>
      <w:tr w14:paraId="74C01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3" w:hRule="atLeast"/>
          <w:jc w:val="center"/>
        </w:trPr>
        <w:tc>
          <w:tcPr>
            <w:tcW w:w="1486" w:type="dxa"/>
            <w:tcMar>
              <w:top w:w="0" w:type="dxa"/>
              <w:left w:w="108" w:type="dxa"/>
              <w:bottom w:w="0" w:type="dxa"/>
              <w:right w:w="108" w:type="dxa"/>
            </w:tcMar>
            <w:vAlign w:val="center"/>
          </w:tcPr>
          <w:p w14:paraId="26640FE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现场踏勘</w:t>
            </w:r>
          </w:p>
          <w:p w14:paraId="4B2682BB">
            <w:pPr>
              <w:pStyle w:val="2"/>
              <w:ind w:left="0" w:leftChars="0" w:firstLine="0" w:firstLineChars="0"/>
              <w:rPr>
                <w:rFonts w:hint="eastAsia" w:eastAsia="宋体"/>
                <w:color w:val="000000" w:themeColor="text1"/>
                <w:highlight w:val="none"/>
                <w:lang w:eastAsia="zh-CN"/>
                <w14:textFill>
                  <w14:solidFill>
                    <w14:schemeClr w14:val="tx1"/>
                  </w14:solidFill>
                </w14:textFill>
              </w:rPr>
            </w:pPr>
            <w:r>
              <w:rPr>
                <w:rFonts w:hint="eastAsia" w:ascii="宋体" w:hAnsi="宋体" w:cs="宋体"/>
                <w:color w:val="000000" w:themeColor="text1"/>
                <w:kern w:val="0"/>
                <w:sz w:val="24"/>
                <w:szCs w:val="24"/>
                <w:highlight w:val="none"/>
                <w:lang w:eastAsia="zh-CN"/>
                <w14:textFill>
                  <w14:solidFill>
                    <w14:schemeClr w14:val="tx1"/>
                  </w14:solidFill>
                </w14:textFill>
              </w:rPr>
              <w:t>（</w:t>
            </w:r>
            <w:r>
              <w:rPr>
                <w:rFonts w:hint="eastAsia" w:ascii="宋体" w:hAnsi="宋体" w:cs="宋体"/>
                <w:color w:val="000000" w:themeColor="text1"/>
                <w:kern w:val="0"/>
                <w:sz w:val="24"/>
                <w:szCs w:val="24"/>
                <w:highlight w:val="none"/>
                <w:lang w:val="en-US" w:eastAsia="zh-CN"/>
                <w14:textFill>
                  <w14:solidFill>
                    <w14:schemeClr w14:val="tx1"/>
                  </w14:solidFill>
                </w14:textFill>
              </w:rPr>
              <w:t>委托方</w:t>
            </w:r>
            <w:r>
              <w:rPr>
                <w:rFonts w:hint="eastAsia" w:ascii="宋体" w:hAnsi="宋体" w:cs="宋体"/>
                <w:color w:val="000000" w:themeColor="text1"/>
                <w:kern w:val="0"/>
                <w:sz w:val="24"/>
                <w:szCs w:val="24"/>
                <w:highlight w:val="none"/>
                <w:lang w:eastAsia="zh-CN"/>
                <w14:textFill>
                  <w14:solidFill>
                    <w14:schemeClr w14:val="tx1"/>
                  </w14:solidFill>
                </w14:textFill>
              </w:rPr>
              <w:t>）</w:t>
            </w:r>
          </w:p>
        </w:tc>
        <w:tc>
          <w:tcPr>
            <w:tcW w:w="8477" w:type="dxa"/>
            <w:gridSpan w:val="6"/>
            <w:vAlign w:val="center"/>
          </w:tcPr>
          <w:p w14:paraId="11EA6F3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宋体" w:hAnsi="宋体" w:eastAsia="宋体" w:cs="宋体"/>
                <w:b/>
                <w:bCs/>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联系人</w:t>
            </w:r>
            <w:r>
              <w:rPr>
                <w:rFonts w:hint="eastAsia" w:ascii="宋体" w:hAnsi="宋体" w:cs="宋体"/>
                <w:color w:val="000000" w:themeColor="text1"/>
                <w:kern w:val="0"/>
                <w:sz w:val="24"/>
                <w:szCs w:val="24"/>
                <w:highlight w:val="none"/>
                <w:lang w:eastAsia="zh-CN"/>
                <w14:textFill>
                  <w14:solidFill>
                    <w14:schemeClr w14:val="tx1"/>
                  </w14:solidFill>
                </w14:textFill>
              </w:rPr>
              <w:t>：</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 xml:space="preserve"> 李俊 </w:t>
            </w:r>
            <w:r>
              <w:rPr>
                <w:rFonts w:hint="eastAsia" w:ascii="宋体" w:hAnsi="宋体" w:eastAsia="宋体" w:cs="宋体"/>
                <w:color w:val="000000" w:themeColor="text1"/>
                <w:kern w:val="0"/>
                <w:sz w:val="24"/>
                <w:szCs w:val="24"/>
                <w:highlight w:val="none"/>
                <w14:textFill>
                  <w14:solidFill>
                    <w14:schemeClr w14:val="tx1"/>
                  </w14:solidFill>
                </w14:textFill>
              </w:rPr>
              <w:t>，</w:t>
            </w:r>
            <w:r>
              <w:rPr>
                <w:rFonts w:hint="eastAsia" w:ascii="宋体" w:hAnsi="宋体" w:eastAsia="宋体" w:cs="宋体"/>
                <w:color w:val="000000" w:themeColor="text1"/>
                <w:kern w:val="0"/>
                <w:sz w:val="24"/>
                <w:szCs w:val="24"/>
                <w:highlight w:val="none"/>
                <w14:textFill>
                  <w14:solidFill>
                    <w14:schemeClr w14:val="tx1"/>
                  </w14:solidFill>
                </w14:textFill>
              </w:rPr>
              <w:t>联系电话</w:t>
            </w:r>
            <w:r>
              <w:rPr>
                <w:rFonts w:hint="eastAsia" w:ascii="宋体" w:hAnsi="宋体" w:cs="宋体"/>
                <w:color w:val="000000" w:themeColor="text1"/>
                <w:kern w:val="0"/>
                <w:sz w:val="24"/>
                <w:szCs w:val="24"/>
                <w:highlight w:val="none"/>
                <w:lang w:eastAsia="zh-CN"/>
                <w14:textFill>
                  <w14:solidFill>
                    <w14:schemeClr w14:val="tx1"/>
                  </w14:solidFill>
                </w14:textFill>
              </w:rPr>
              <w:t>：</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 xml:space="preserve"> 0551-67625787 </w:t>
            </w:r>
          </w:p>
        </w:tc>
      </w:tr>
      <w:tr w14:paraId="2897F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1486" w:type="dxa"/>
            <w:tcMar>
              <w:top w:w="0" w:type="dxa"/>
              <w:left w:w="108" w:type="dxa"/>
              <w:bottom w:w="0" w:type="dxa"/>
              <w:right w:w="108" w:type="dxa"/>
            </w:tcMar>
            <w:vAlign w:val="center"/>
          </w:tcPr>
          <w:p w14:paraId="09D2E79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olor w:val="000000" w:themeColor="text1"/>
                <w:sz w:val="24"/>
                <w:szCs w:val="32"/>
                <w:highlight w:val="none"/>
                <w:lang w:val="en-US" w:eastAsia="zh-CN"/>
                <w14:textFill>
                  <w14:solidFill>
                    <w14:schemeClr w14:val="tx1"/>
                  </w14:solidFill>
                </w14:textFill>
              </w:rPr>
              <w:t>主体库登记</w:t>
            </w:r>
          </w:p>
        </w:tc>
        <w:tc>
          <w:tcPr>
            <w:tcW w:w="8477" w:type="dxa"/>
            <w:gridSpan w:val="6"/>
            <w:vAlign w:val="center"/>
          </w:tcPr>
          <w:p w14:paraId="69D44932">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14:textFill>
                  <w14:solidFill>
                    <w14:schemeClr w14:val="tx1"/>
                  </w14:solidFill>
                </w14:textFill>
              </w:rPr>
              <w:t>联系电话：010-86483801转6-1</w:t>
            </w:r>
          </w:p>
        </w:tc>
      </w:tr>
      <w:tr w14:paraId="38E36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8" w:hRule="atLeast"/>
          <w:jc w:val="center"/>
        </w:trPr>
        <w:tc>
          <w:tcPr>
            <w:tcW w:w="1486" w:type="dxa"/>
            <w:tcMar>
              <w:top w:w="0" w:type="dxa"/>
              <w:left w:w="108" w:type="dxa"/>
              <w:bottom w:w="0" w:type="dxa"/>
              <w:right w:w="108" w:type="dxa"/>
            </w:tcMar>
            <w:vAlign w:val="center"/>
          </w:tcPr>
          <w:p w14:paraId="3F06440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项目负责人</w:t>
            </w:r>
          </w:p>
        </w:tc>
        <w:tc>
          <w:tcPr>
            <w:tcW w:w="8477" w:type="dxa"/>
            <w:gridSpan w:val="6"/>
            <w:vAlign w:val="center"/>
          </w:tcPr>
          <w:p w14:paraId="74FA06A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联系人：</w:t>
            </w:r>
            <w:r>
              <w:rPr>
                <w:rFonts w:hint="eastAsia" w:ascii="宋体" w:hAnsi="宋体" w:cs="宋体"/>
                <w:color w:val="000000" w:themeColor="text1"/>
                <w:kern w:val="0"/>
                <w:sz w:val="24"/>
                <w:szCs w:val="24"/>
                <w:highlight w:val="none"/>
                <w:lang w:val="en-US" w:eastAsia="zh-CN"/>
                <w14:textFill>
                  <w14:solidFill>
                    <w14:schemeClr w14:val="tx1"/>
                  </w14:solidFill>
                </w14:textFill>
              </w:rPr>
              <w:t>杨工</w:t>
            </w:r>
          </w:p>
          <w:p w14:paraId="5218A64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联系电话：</w:t>
            </w:r>
            <w:r>
              <w:rPr>
                <w:rFonts w:hint="eastAsia" w:ascii="宋体" w:hAnsi="宋体" w:cs="宋体"/>
                <w:color w:val="000000" w:themeColor="text1"/>
                <w:kern w:val="0"/>
                <w:sz w:val="24"/>
                <w:szCs w:val="24"/>
                <w:highlight w:val="none"/>
                <w:lang w:val="en-US" w:eastAsia="zh-CN"/>
                <w14:textFill>
                  <w14:solidFill>
                    <w14:schemeClr w14:val="tx1"/>
                  </w14:solidFill>
                </w14:textFill>
              </w:rPr>
              <w:t>0551-65777671</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p w14:paraId="68CAA86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联系地址：</w:t>
            </w:r>
            <w:r>
              <w:rPr>
                <w:rFonts w:hint="eastAsia" w:ascii="宋体" w:hAnsi="宋体" w:eastAsia="宋体" w:cs="宋体"/>
                <w:color w:val="000000" w:themeColor="text1"/>
                <w:kern w:val="0"/>
                <w:sz w:val="24"/>
                <w:szCs w:val="24"/>
                <w:highlight w:val="none"/>
                <w14:textFill>
                  <w14:solidFill>
                    <w14:schemeClr w14:val="tx1"/>
                  </w14:solidFill>
                </w14:textFill>
              </w:rPr>
              <w:t>合肥市新站区学府路1516号智慧产业园A14号楼</w:t>
            </w:r>
            <w:r>
              <w:rPr>
                <w:rFonts w:hint="eastAsia" w:ascii="宋体" w:hAnsi="宋体" w:cs="宋体"/>
                <w:color w:val="000000" w:themeColor="text1"/>
                <w:kern w:val="0"/>
                <w:sz w:val="24"/>
                <w:szCs w:val="24"/>
                <w:highlight w:val="none"/>
                <w:lang w:val="en-US" w:eastAsia="zh-CN"/>
                <w14:textFill>
                  <w14:solidFill>
                    <w14:schemeClr w14:val="tx1"/>
                  </w14:solidFill>
                </w14:textFill>
              </w:rPr>
              <w:t>6</w:t>
            </w:r>
            <w:r>
              <w:rPr>
                <w:rFonts w:hint="eastAsia" w:ascii="宋体" w:hAnsi="宋体" w:eastAsia="宋体" w:cs="宋体"/>
                <w:color w:val="000000" w:themeColor="text1"/>
                <w:kern w:val="0"/>
                <w:sz w:val="24"/>
                <w:szCs w:val="24"/>
                <w:highlight w:val="none"/>
                <w14:textFill>
                  <w14:solidFill>
                    <w14:schemeClr w14:val="tx1"/>
                  </w14:solidFill>
                </w14:textFill>
              </w:rPr>
              <w:t>层</w:t>
            </w:r>
            <w:r>
              <w:rPr>
                <w:rFonts w:hint="eastAsia" w:ascii="宋体" w:hAnsi="宋体" w:cs="宋体"/>
                <w:color w:val="000000" w:themeColor="text1"/>
                <w:kern w:val="0"/>
                <w:sz w:val="24"/>
                <w:szCs w:val="24"/>
                <w:highlight w:val="none"/>
                <w:lang w:val="en-US" w:eastAsia="zh-CN"/>
                <w14:textFill>
                  <w14:solidFill>
                    <w14:schemeClr w14:val="tx1"/>
                  </w14:solidFill>
                </w14:textFill>
              </w:rPr>
              <w:t>615</w:t>
            </w:r>
            <w:r>
              <w:rPr>
                <w:rFonts w:hint="eastAsia" w:ascii="宋体" w:hAnsi="宋体" w:eastAsia="宋体" w:cs="宋体"/>
                <w:color w:val="000000" w:themeColor="text1"/>
                <w:kern w:val="0"/>
                <w:sz w:val="24"/>
                <w:szCs w:val="24"/>
                <w:highlight w:val="none"/>
                <w14:textFill>
                  <w14:solidFill>
                    <w14:schemeClr w14:val="tx1"/>
                  </w14:solidFill>
                </w14:textFill>
              </w:rPr>
              <w:t>室</w:t>
            </w:r>
          </w:p>
        </w:tc>
      </w:tr>
      <w:tr w14:paraId="299F8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9" w:hRule="atLeast"/>
          <w:jc w:val="center"/>
        </w:trPr>
        <w:tc>
          <w:tcPr>
            <w:tcW w:w="1486" w:type="dxa"/>
            <w:tcMar>
              <w:top w:w="0" w:type="dxa"/>
              <w:left w:w="108" w:type="dxa"/>
              <w:bottom w:w="0" w:type="dxa"/>
              <w:right w:w="108" w:type="dxa"/>
            </w:tcMar>
            <w:vAlign w:val="center"/>
          </w:tcPr>
          <w:p w14:paraId="4EA0175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技术</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咨询电话</w:t>
            </w:r>
          </w:p>
        </w:tc>
        <w:tc>
          <w:tcPr>
            <w:tcW w:w="8477" w:type="dxa"/>
            <w:gridSpan w:val="6"/>
            <w:vAlign w:val="center"/>
          </w:tcPr>
          <w:p w14:paraId="5C1512B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0512-58188516</w:t>
            </w:r>
          </w:p>
        </w:tc>
      </w:tr>
      <w:tr w14:paraId="54B2E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9" w:hRule="atLeast"/>
          <w:jc w:val="center"/>
        </w:trPr>
        <w:tc>
          <w:tcPr>
            <w:tcW w:w="1486" w:type="dxa"/>
            <w:tcMar>
              <w:top w:w="0" w:type="dxa"/>
              <w:left w:w="108" w:type="dxa"/>
              <w:bottom w:w="0" w:type="dxa"/>
              <w:right w:w="108" w:type="dxa"/>
            </w:tcMar>
            <w:vAlign w:val="center"/>
          </w:tcPr>
          <w:p w14:paraId="1E1DB33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shd w:val="clear" w:color="auto" w:fill="auto"/>
                <w:lang w:val="en-US" w:eastAsia="zh-CN"/>
                <w14:textFill>
                  <w14:solidFill>
                    <w14:schemeClr w14:val="tx1"/>
                  </w14:solidFill>
                </w14:textFill>
              </w:rPr>
              <w:t>交易监督部门</w:t>
            </w:r>
          </w:p>
        </w:tc>
        <w:tc>
          <w:tcPr>
            <w:tcW w:w="8477" w:type="dxa"/>
            <w:gridSpan w:val="6"/>
            <w:vAlign w:val="center"/>
          </w:tcPr>
          <w:p w14:paraId="4040CB6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合肥新站高新技术产业开发区财政局</w:t>
            </w:r>
          </w:p>
          <w:p w14:paraId="6F06D52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联系方式：0551-65777650</w:t>
            </w:r>
          </w:p>
        </w:tc>
      </w:tr>
      <w:tr w14:paraId="303A5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963" w:type="dxa"/>
            <w:gridSpan w:val="7"/>
            <w:shd w:val="clear" w:color="auto" w:fill="auto"/>
            <w:vAlign w:val="center"/>
          </w:tcPr>
          <w:p w14:paraId="77CF5D6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本项目意向方如需咨询，务必首先认真阅读本项目公告，并针对具体条款进行咨询。</w:t>
            </w:r>
          </w:p>
          <w:p w14:paraId="56D7C12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本公告为本项目唯一法定文书，一切解释以本公告为准。本公告及其附件解释权归安徽省农村综合产权交易所。</w:t>
            </w:r>
          </w:p>
        </w:tc>
      </w:tr>
    </w:tbl>
    <w:p w14:paraId="4D7940CF">
      <w:pPr>
        <w:widowControl/>
        <w:jc w:val="both"/>
        <w:rPr>
          <w:rFonts w:cs="Arial" w:asciiTheme="minorEastAsia" w:hAnsiTheme="minorEastAsia" w:eastAsiaTheme="minorEastAsia"/>
          <w:color w:val="000000" w:themeColor="text1"/>
          <w:kern w:val="0"/>
          <w:sz w:val="32"/>
          <w:szCs w:val="32"/>
          <w14:textFill>
            <w14:solidFill>
              <w14:schemeClr w14:val="tx1"/>
            </w14:solidFill>
          </w14:textFill>
        </w:rPr>
      </w:pPr>
    </w:p>
    <w:p w14:paraId="79B5F05E">
      <w:pPr>
        <w:widowControl/>
        <w:ind w:firstLine="4320" w:firstLineChars="1350"/>
        <w:jc w:val="right"/>
        <w:rPr>
          <w:rFonts w:hint="default" w:cs="Arial" w:asciiTheme="minorEastAsia" w:hAnsiTheme="minorEastAsia" w:eastAsiaTheme="minorEastAsia"/>
          <w:color w:val="000000" w:themeColor="text1"/>
          <w:kern w:val="0"/>
          <w:sz w:val="32"/>
          <w:szCs w:val="32"/>
          <w:lang w:val="en-US" w:eastAsia="zh-CN"/>
          <w14:textFill>
            <w14:solidFill>
              <w14:schemeClr w14:val="tx1"/>
            </w14:solidFill>
          </w14:textFill>
        </w:rPr>
      </w:pPr>
      <w:r>
        <w:rPr>
          <w:rFonts w:hint="eastAsia" w:cs="Arial" w:asciiTheme="minorEastAsia" w:hAnsiTheme="minorEastAsia" w:eastAsiaTheme="minorEastAsia"/>
          <w:color w:val="000000" w:themeColor="text1"/>
          <w:kern w:val="0"/>
          <w:sz w:val="32"/>
          <w:szCs w:val="32"/>
          <w14:textFill>
            <w14:solidFill>
              <w14:schemeClr w14:val="tx1"/>
            </w14:solidFill>
          </w14:textFill>
        </w:rPr>
        <w:t>安徽省农村综合产权交易所</w:t>
      </w:r>
      <w:r>
        <w:rPr>
          <w:rFonts w:hint="eastAsia" w:cs="Arial" w:asciiTheme="minorEastAsia" w:hAnsiTheme="minorEastAsia" w:eastAsiaTheme="minorEastAsia"/>
          <w:color w:val="000000" w:themeColor="text1"/>
          <w:kern w:val="0"/>
          <w:sz w:val="32"/>
          <w:szCs w:val="32"/>
          <w:lang w:val="en-US" w:eastAsia="zh-CN"/>
          <w14:textFill>
            <w14:solidFill>
              <w14:schemeClr w14:val="tx1"/>
            </w14:solidFill>
          </w14:textFill>
        </w:rPr>
        <w:t>新站分所</w:t>
      </w:r>
    </w:p>
    <w:p w14:paraId="4C8CDCFB">
      <w:pPr>
        <w:ind w:firstLine="4000" w:firstLineChars="1250"/>
        <w:rPr>
          <w:rFonts w:ascii="Times New Roman" w:hAnsi="Times New Roman" w:eastAsia="仿宋_GB2312" w:cs="Times New Roman"/>
          <w:snapToGrid w:val="0"/>
          <w:color w:val="000000" w:themeColor="text1"/>
          <w:sz w:val="32"/>
          <w:szCs w:val="32"/>
          <w:u w:val="single"/>
          <w14:textFill>
            <w14:solidFill>
              <w14:schemeClr w14:val="tx1"/>
            </w14:solidFill>
          </w14:textFill>
        </w:rPr>
      </w:pPr>
      <w:r>
        <w:rPr>
          <w:rFonts w:cs="Arial" w:asciiTheme="minorEastAsia" w:hAnsiTheme="minorEastAsia" w:eastAsiaTheme="minorEastAsia"/>
          <w:color w:val="000000" w:themeColor="text1"/>
          <w:kern w:val="0"/>
          <w:sz w:val="32"/>
          <w:szCs w:val="32"/>
          <w14:textFill>
            <w14:solidFill>
              <w14:schemeClr w14:val="tx1"/>
            </w14:solidFill>
          </w14:textFill>
        </w:rPr>
        <w:br w:type="page"/>
      </w:r>
      <w:bookmarkEnd w:id="0"/>
      <w:bookmarkEnd w:id="1"/>
    </w:p>
    <w:p w14:paraId="0CA6336F">
      <w:pPr>
        <w:adjustRightInd w:val="0"/>
        <w:snapToGrid w:val="0"/>
        <w:spacing w:line="600" w:lineRule="exact"/>
        <w:jc w:val="left"/>
        <w:rPr>
          <w:rFonts w:ascii="Times New Roman" w:hAnsi="Times New Roman" w:eastAsia="仿宋_GB2312" w:cs="Times New Roman"/>
          <w:snapToGrid w:val="0"/>
          <w:color w:val="000000" w:themeColor="text1"/>
          <w:sz w:val="32"/>
          <w:szCs w:val="32"/>
          <w14:textFill>
            <w14:solidFill>
              <w14:schemeClr w14:val="tx1"/>
            </w14:solidFill>
          </w14:textFill>
        </w:rPr>
      </w:pPr>
      <w:r>
        <w:rPr>
          <w:rFonts w:hint="eastAsia" w:eastAsia="仿宋_GB2312" w:cs="Times New Roman"/>
          <w:snapToGrid w:val="0"/>
          <w:color w:val="000000" w:themeColor="text1"/>
          <w:sz w:val="28"/>
          <w:szCs w:val="28"/>
          <w:lang w:val="en-US" w:eastAsia="zh-CN"/>
          <w14:textFill>
            <w14:solidFill>
              <w14:schemeClr w14:val="tx1"/>
            </w14:solidFill>
          </w14:textFill>
        </w:rPr>
        <w:t xml:space="preserve">（参考使用） </w:t>
      </w:r>
    </w:p>
    <w:p w14:paraId="35154BE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32"/>
          <w:szCs w:val="32"/>
          <w14:textFill>
            <w14:solidFill>
              <w14:schemeClr w14:val="tx1"/>
            </w14:solidFill>
          </w14:textFill>
        </w:rPr>
      </w:pPr>
      <w:r>
        <w:rPr>
          <w:rFonts w:hint="eastAsia" w:ascii="宋体" w:hAnsi="宋体" w:eastAsia="宋体" w:cs="宋体"/>
          <w:color w:val="000000" w:themeColor="text1"/>
          <w:kern w:val="0"/>
          <w:sz w:val="32"/>
          <w:szCs w:val="32"/>
          <w14:textFill>
            <w14:solidFill>
              <w14:schemeClr w14:val="tx1"/>
            </w14:solidFill>
          </w14:textFill>
        </w:rPr>
        <w:t>土地经营权流转合同</w:t>
      </w:r>
    </w:p>
    <w:p w14:paraId="4327180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themeColor="text1"/>
          <w:kern w:val="0"/>
          <w:sz w:val="32"/>
          <w:szCs w:val="32"/>
          <w14:textFill>
            <w14:solidFill>
              <w14:schemeClr w14:val="tx1"/>
            </w14:solidFill>
          </w14:textFill>
        </w:rPr>
      </w:pPr>
      <w:r>
        <w:rPr>
          <w:rFonts w:hint="eastAsia" w:ascii="宋体" w:hAnsi="宋体" w:eastAsia="宋体" w:cs="宋体"/>
          <w:color w:val="000000" w:themeColor="text1"/>
          <w:kern w:val="0"/>
          <w:sz w:val="32"/>
          <w:szCs w:val="32"/>
          <w14:textFill>
            <w14:solidFill>
              <w14:schemeClr w14:val="tx1"/>
            </w14:solidFill>
          </w14:textFill>
        </w:rPr>
        <w:t>（参照安徽省示范文本）</w:t>
      </w:r>
    </w:p>
    <w:p w14:paraId="5AD54A8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p>
    <w:p w14:paraId="10A31B4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合同编号：</w:t>
      </w:r>
      <w:r>
        <w:rPr>
          <w:rFonts w:hint="eastAsia" w:ascii="宋体" w:hAnsi="宋体" w:eastAsia="宋体" w:cs="宋体"/>
          <w:color w:val="000000" w:themeColor="text1"/>
          <w:kern w:val="0"/>
          <w:sz w:val="24"/>
          <w:szCs w:val="24"/>
          <w:u w:val="single"/>
          <w14:textFill>
            <w14:solidFill>
              <w14:schemeClr w14:val="tx1"/>
            </w14:solidFill>
          </w14:textFill>
        </w:rPr>
        <w:t xml:space="preserve">                   </w:t>
      </w:r>
    </w:p>
    <w:p w14:paraId="189725D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u w:val="single"/>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签订日期：</w:t>
      </w:r>
      <w:r>
        <w:rPr>
          <w:rFonts w:hint="eastAsia" w:ascii="宋体" w:hAnsi="宋体" w:eastAsia="宋体" w:cs="宋体"/>
          <w:color w:val="000000" w:themeColor="text1"/>
          <w:kern w:val="0"/>
          <w:sz w:val="24"/>
          <w:szCs w:val="24"/>
          <w:u w:val="single"/>
          <w14:textFill>
            <w14:solidFill>
              <w14:schemeClr w14:val="tx1"/>
            </w14:solidFill>
          </w14:textFill>
        </w:rPr>
        <w:t xml:space="preserve">                   </w:t>
      </w:r>
    </w:p>
    <w:p w14:paraId="3D6325F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甲方（</w:t>
      </w:r>
      <w:r>
        <w:rPr>
          <w:rFonts w:hint="eastAsia" w:ascii="宋体" w:hAnsi="宋体" w:cs="宋体"/>
          <w:color w:val="000000" w:themeColor="text1"/>
          <w:kern w:val="0"/>
          <w:sz w:val="24"/>
          <w:szCs w:val="24"/>
          <w:lang w:eastAsia="zh-CN"/>
          <w14:textFill>
            <w14:solidFill>
              <w14:schemeClr w14:val="tx1"/>
            </w14:solidFill>
          </w14:textFill>
        </w:rPr>
        <w:t>流出方</w:t>
      </w:r>
      <w:r>
        <w:rPr>
          <w:rFonts w:hint="eastAsia" w:ascii="宋体" w:hAnsi="宋体" w:eastAsia="宋体" w:cs="宋体"/>
          <w:color w:val="000000" w:themeColor="text1"/>
          <w:kern w:val="0"/>
          <w:sz w:val="24"/>
          <w:szCs w:val="24"/>
          <w14:textFill>
            <w14:solidFill>
              <w14:schemeClr w14:val="tx1"/>
            </w14:solidFill>
          </w14:textFill>
        </w:rPr>
        <w:t>）：</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 xml:space="preserve">                </w:t>
      </w:r>
    </w:p>
    <w:p w14:paraId="626972C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u w:val="single"/>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身份证号：</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 xml:space="preserve">  联系电话：</w:t>
      </w:r>
      <w:r>
        <w:rPr>
          <w:rFonts w:hint="eastAsia" w:ascii="宋体" w:hAnsi="宋体" w:eastAsia="宋体" w:cs="宋体"/>
          <w:color w:val="000000" w:themeColor="text1"/>
          <w:kern w:val="0"/>
          <w:sz w:val="24"/>
          <w:szCs w:val="24"/>
          <w:u w:val="single"/>
          <w14:textFill>
            <w14:solidFill>
              <w14:schemeClr w14:val="tx1"/>
            </w14:solidFill>
          </w14:textFill>
        </w:rPr>
        <w:t xml:space="preserve">           </w:t>
      </w:r>
    </w:p>
    <w:p w14:paraId="35E6357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住址：</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 xml:space="preserve">                     </w:t>
      </w:r>
    </w:p>
    <w:p w14:paraId="7A935A6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乙方（流入方）：</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 xml:space="preserve">           </w:t>
      </w:r>
    </w:p>
    <w:p w14:paraId="6E6AF7E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u w:val="single"/>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身份证号：</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 xml:space="preserve"> 联系电话：</w:t>
      </w:r>
      <w:r>
        <w:rPr>
          <w:rFonts w:hint="eastAsia" w:ascii="宋体" w:hAnsi="宋体" w:eastAsia="宋体" w:cs="宋体"/>
          <w:color w:val="000000" w:themeColor="text1"/>
          <w:kern w:val="0"/>
          <w:sz w:val="24"/>
          <w:szCs w:val="24"/>
          <w:u w:val="single"/>
          <w14:textFill>
            <w14:solidFill>
              <w14:schemeClr w14:val="tx1"/>
            </w14:solidFill>
          </w14:textFill>
        </w:rPr>
        <w:t xml:space="preserve">           </w:t>
      </w:r>
    </w:p>
    <w:p w14:paraId="73BC7C6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u w:val="single"/>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住址：</w:t>
      </w:r>
      <w:r>
        <w:rPr>
          <w:rFonts w:hint="eastAsia" w:ascii="宋体" w:hAnsi="宋体" w:eastAsia="宋体" w:cs="宋体"/>
          <w:color w:val="000000" w:themeColor="text1"/>
          <w:kern w:val="0"/>
          <w:sz w:val="24"/>
          <w:szCs w:val="24"/>
          <w:u w:val="single"/>
          <w14:textFill>
            <w14:solidFill>
              <w14:schemeClr w14:val="tx1"/>
            </w14:solidFill>
          </w14:textFill>
        </w:rPr>
        <w:t xml:space="preserve">                                              </w:t>
      </w:r>
    </w:p>
    <w:p w14:paraId="27C7446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u w:val="single"/>
          <w14:textFill>
            <w14:solidFill>
              <w14:schemeClr w14:val="tx1"/>
            </w14:solidFill>
          </w14:textFill>
        </w:rPr>
      </w:pPr>
    </w:p>
    <w:p w14:paraId="184B0D4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u w:val="single"/>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xml:space="preserve">农村产权交易机构交易鉴证书编号： </w:t>
      </w:r>
      <w:r>
        <w:rPr>
          <w:rFonts w:hint="eastAsia" w:ascii="宋体" w:hAnsi="宋体" w:eastAsia="宋体" w:cs="宋体"/>
          <w:color w:val="000000" w:themeColor="text1"/>
          <w:kern w:val="0"/>
          <w:sz w:val="24"/>
          <w:szCs w:val="24"/>
          <w:u w:val="single"/>
          <w14:textFill>
            <w14:solidFill>
              <w14:schemeClr w14:val="tx1"/>
            </w14:solidFill>
          </w14:textFill>
        </w:rPr>
        <w:t xml:space="preserve">                   </w:t>
      </w:r>
    </w:p>
    <w:p w14:paraId="1C3CF6F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p>
    <w:p w14:paraId="358AFA16">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为维护当事人的合法权益，根据《中华人民共和国农村土地承包法</w:t>
      </w:r>
      <w:r>
        <w:rPr>
          <w:rFonts w:hint="eastAsia" w:ascii="宋体" w:hAnsi="宋体" w:cs="宋体"/>
          <w:color w:val="000000" w:themeColor="text1"/>
          <w:kern w:val="0"/>
          <w:sz w:val="24"/>
          <w:szCs w:val="24"/>
          <w:lang w:eastAsia="zh-CN"/>
          <w14:textFill>
            <w14:solidFill>
              <w14:schemeClr w14:val="tx1"/>
            </w14:solidFill>
          </w14:textFill>
        </w:rPr>
        <w:t>》《</w:t>
      </w:r>
      <w:r>
        <w:rPr>
          <w:rFonts w:hint="eastAsia" w:ascii="宋体" w:hAnsi="宋体" w:eastAsia="宋体" w:cs="宋体"/>
          <w:color w:val="000000" w:themeColor="text1"/>
          <w:kern w:val="0"/>
          <w:sz w:val="24"/>
          <w:szCs w:val="24"/>
          <w14:textFill>
            <w14:solidFill>
              <w14:schemeClr w14:val="tx1"/>
            </w14:solidFill>
          </w14:textFill>
        </w:rPr>
        <w:t>中华人民共和国民法典</w:t>
      </w:r>
      <w:r>
        <w:rPr>
          <w:rFonts w:hint="eastAsia" w:ascii="宋体" w:hAnsi="宋体" w:cs="宋体"/>
          <w:color w:val="000000" w:themeColor="text1"/>
          <w:kern w:val="0"/>
          <w:sz w:val="24"/>
          <w:szCs w:val="24"/>
          <w:lang w:eastAsia="zh-CN"/>
          <w14:textFill>
            <w14:solidFill>
              <w14:schemeClr w14:val="tx1"/>
            </w14:solidFill>
          </w14:textFill>
        </w:rPr>
        <w:t>》《</w:t>
      </w:r>
      <w:r>
        <w:rPr>
          <w:rFonts w:hint="eastAsia" w:ascii="宋体" w:hAnsi="宋体" w:eastAsia="宋体" w:cs="宋体"/>
          <w:color w:val="000000" w:themeColor="text1"/>
          <w:kern w:val="0"/>
          <w:sz w:val="24"/>
          <w:szCs w:val="24"/>
          <w14:textFill>
            <w14:solidFill>
              <w14:schemeClr w14:val="tx1"/>
            </w14:solidFill>
          </w14:textFill>
        </w:rPr>
        <w:t>关于引导农村产权流转交易市场健康发展的意见》（国办发〔2014〕71号）等法律法规和有关政策文件的规定，经双方自愿平等协商，就土地经营权流转事宜，订立本合同。</w:t>
      </w:r>
    </w:p>
    <w:p w14:paraId="345BDFF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第一条  流转（租赁）土地基本情况及用途</w:t>
      </w:r>
    </w:p>
    <w:p w14:paraId="199D44B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甲方愿意将其承包的位于</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县（市、区）</w:t>
      </w:r>
      <w:r>
        <w:rPr>
          <w:rFonts w:hint="eastAsia" w:ascii="宋体" w:hAnsi="宋体" w:eastAsia="宋体" w:cs="宋体"/>
          <w:color w:val="000000" w:themeColor="text1"/>
          <w:kern w:val="0"/>
          <w:sz w:val="24"/>
          <w:szCs w:val="24"/>
          <w:u w:val="single"/>
          <w14:textFill>
            <w14:solidFill>
              <w14:schemeClr w14:val="tx1"/>
            </w14:solidFill>
          </w14:textFill>
        </w:rPr>
        <w:t>    </w:t>
      </w:r>
      <w:r>
        <w:rPr>
          <w:rFonts w:hint="eastAsia" w:ascii="宋体" w:hAnsi="宋体" w:eastAsia="宋体" w:cs="宋体"/>
          <w:color w:val="000000" w:themeColor="text1"/>
          <w:kern w:val="0"/>
          <w:sz w:val="24"/>
          <w:szCs w:val="24"/>
          <w14:textFill>
            <w14:solidFill>
              <w14:schemeClr w14:val="tx1"/>
            </w14:solidFill>
          </w14:textFill>
        </w:rPr>
        <w:t>乡（镇、街道）</w:t>
      </w:r>
      <w:r>
        <w:rPr>
          <w:rFonts w:hint="eastAsia" w:ascii="宋体" w:hAnsi="宋体" w:eastAsia="宋体" w:cs="宋体"/>
          <w:color w:val="000000" w:themeColor="text1"/>
          <w:kern w:val="0"/>
          <w:sz w:val="24"/>
          <w:szCs w:val="24"/>
          <w:u w:val="single"/>
          <w14:textFill>
            <w14:solidFill>
              <w14:schemeClr w14:val="tx1"/>
            </w14:solidFill>
          </w14:textFill>
        </w:rPr>
        <w:t>    </w:t>
      </w:r>
      <w:r>
        <w:rPr>
          <w:rFonts w:hint="eastAsia" w:ascii="宋体" w:hAnsi="宋体" w:eastAsia="宋体" w:cs="宋体"/>
          <w:color w:val="000000" w:themeColor="text1"/>
          <w:kern w:val="0"/>
          <w:sz w:val="24"/>
          <w:szCs w:val="24"/>
          <w14:textFill>
            <w14:solidFill>
              <w14:schemeClr w14:val="tx1"/>
            </w14:solidFill>
          </w14:textFill>
        </w:rPr>
        <w:t>村（居）</w:t>
      </w:r>
      <w:r>
        <w:rPr>
          <w:rFonts w:hint="eastAsia" w:ascii="宋体" w:hAnsi="宋体" w:eastAsia="宋体" w:cs="宋体"/>
          <w:color w:val="000000" w:themeColor="text1"/>
          <w:kern w:val="0"/>
          <w:sz w:val="24"/>
          <w:szCs w:val="24"/>
          <w:u w:val="single"/>
          <w14:textFill>
            <w14:solidFill>
              <w14:schemeClr w14:val="tx1"/>
            </w14:solidFill>
          </w14:textFill>
        </w:rPr>
        <w:t>    </w:t>
      </w:r>
      <w:r>
        <w:rPr>
          <w:rFonts w:hint="eastAsia" w:ascii="宋体" w:hAnsi="宋体" w:eastAsia="宋体" w:cs="宋体"/>
          <w:color w:val="000000" w:themeColor="text1"/>
          <w:kern w:val="0"/>
          <w:sz w:val="24"/>
          <w:szCs w:val="24"/>
          <w14:textFill>
            <w14:solidFill>
              <w14:schemeClr w14:val="tx1"/>
            </w14:solidFill>
          </w14:textFill>
        </w:rPr>
        <w:t>组的</w:t>
      </w:r>
      <w:r>
        <w:rPr>
          <w:rFonts w:hint="eastAsia" w:ascii="宋体" w:hAnsi="宋体" w:eastAsia="宋体" w:cs="宋体"/>
          <w:color w:val="000000" w:themeColor="text1"/>
          <w:kern w:val="0"/>
          <w:sz w:val="24"/>
          <w:szCs w:val="24"/>
          <w:u w:val="single"/>
          <w14:textFill>
            <w14:solidFill>
              <w14:schemeClr w14:val="tx1"/>
            </w14:solidFill>
          </w14:textFill>
        </w:rPr>
        <w:t>    </w:t>
      </w:r>
      <w:r>
        <w:rPr>
          <w:rFonts w:hint="eastAsia" w:ascii="宋体" w:hAnsi="宋体" w:eastAsia="宋体" w:cs="宋体"/>
          <w:color w:val="000000" w:themeColor="text1"/>
          <w:kern w:val="0"/>
          <w:sz w:val="24"/>
          <w:szCs w:val="24"/>
          <w14:textFill>
            <w14:solidFill>
              <w14:schemeClr w14:val="tx1"/>
            </w14:solidFill>
          </w14:textFill>
        </w:rPr>
        <w:t>亩土地（详见下表）经营权流转（出租）给乙方，从事（主营项目）</w:t>
      </w:r>
      <w:r>
        <w:rPr>
          <w:rFonts w:hint="eastAsia" w:ascii="宋体" w:hAnsi="宋体" w:eastAsia="宋体" w:cs="宋体"/>
          <w:color w:val="000000" w:themeColor="text1"/>
          <w:kern w:val="0"/>
          <w:sz w:val="24"/>
          <w:szCs w:val="24"/>
          <w:u w:val="single"/>
          <w14:textFill>
            <w14:solidFill>
              <w14:schemeClr w14:val="tx1"/>
            </w14:solidFill>
          </w14:textFill>
        </w:rPr>
        <w:t>    </w:t>
      </w:r>
      <w:r>
        <w:rPr>
          <w:rFonts w:hint="eastAsia" w:ascii="宋体" w:hAnsi="宋体" w:eastAsia="宋体" w:cs="宋体"/>
          <w:color w:val="000000" w:themeColor="text1"/>
          <w:kern w:val="0"/>
          <w:sz w:val="24"/>
          <w:szCs w:val="24"/>
          <w14:textFill>
            <w14:solidFill>
              <w14:schemeClr w14:val="tx1"/>
            </w14:solidFill>
          </w14:textFill>
        </w:rPr>
        <w:t>生产经营。</w:t>
      </w:r>
    </w:p>
    <w:p w14:paraId="3DA6E77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流转土地的经营权为甲方通过以下方式取得：</w:t>
      </w:r>
    </w:p>
    <w:p w14:paraId="4FAB1D8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1.</w:t>
      </w:r>
      <w:r>
        <w:rPr>
          <w:rFonts w:hint="eastAsia" w:ascii="宋体" w:hAnsi="宋体" w:eastAsia="宋体" w:cs="宋体"/>
          <w:color w:val="000000" w:themeColor="text1"/>
          <w:kern w:val="0"/>
          <w:sz w:val="24"/>
          <w:szCs w:val="24"/>
          <w14:textFill>
            <w14:solidFill>
              <w14:schemeClr w14:val="tx1"/>
            </w14:solidFill>
          </w14:textFill>
        </w:rPr>
        <w:t>以家庭承包方式取得的耕地；</w:t>
      </w:r>
    </w:p>
    <w:p w14:paraId="289B685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2.</w:t>
      </w:r>
      <w:r>
        <w:rPr>
          <w:rFonts w:hint="eastAsia" w:ascii="宋体" w:hAnsi="宋体" w:eastAsia="宋体" w:cs="宋体"/>
          <w:color w:val="000000" w:themeColor="text1"/>
          <w:kern w:val="0"/>
          <w:sz w:val="24"/>
          <w:szCs w:val="24"/>
          <w14:textFill>
            <w14:solidFill>
              <w14:schemeClr w14:val="tx1"/>
            </w14:solidFill>
          </w14:textFill>
        </w:rPr>
        <w:t>通过招标、拍卖、公开协商等方式承包的荒山、荒沟、荒丘、荒滩等其他农村土地，并已经依法登记取得土地承包经营权证；</w:t>
      </w:r>
    </w:p>
    <w:p w14:paraId="5A96B3E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3.</w:t>
      </w:r>
      <w:r>
        <w:rPr>
          <w:rFonts w:hint="eastAsia" w:ascii="宋体" w:hAnsi="宋体" w:eastAsia="宋体" w:cs="宋体"/>
          <w:color w:val="000000" w:themeColor="text1"/>
          <w:kern w:val="0"/>
          <w:sz w:val="24"/>
          <w:szCs w:val="24"/>
          <w14:textFill>
            <w14:solidFill>
              <w14:schemeClr w14:val="tx1"/>
            </w14:solidFill>
          </w14:textFill>
        </w:rPr>
        <w:t>土地承包经营权证号为</w:t>
      </w:r>
      <w:r>
        <w:rPr>
          <w:rFonts w:hint="eastAsia" w:ascii="宋体" w:hAnsi="宋体" w:eastAsia="宋体" w:cs="宋体"/>
          <w:color w:val="000000" w:themeColor="text1"/>
          <w:kern w:val="0"/>
          <w:sz w:val="24"/>
          <w:szCs w:val="24"/>
          <w:lang w:eastAsia="zh-CN"/>
          <w14:textFill>
            <w14:solidFill>
              <w14:schemeClr w14:val="tx1"/>
            </w14:solidFill>
          </w14:textFill>
        </w:rPr>
        <w:t>：</w:t>
      </w:r>
      <w:r>
        <w:rPr>
          <w:rFonts w:hint="eastAsia" w:ascii="宋体" w:hAnsi="宋体" w:eastAsia="宋体" w:cs="宋体"/>
          <w:color w:val="000000" w:themeColor="text1"/>
          <w:kern w:val="0"/>
          <w:sz w:val="24"/>
          <w:szCs w:val="24"/>
          <w14:textFill>
            <w14:solidFill>
              <w14:schemeClr w14:val="tx1"/>
            </w14:solidFill>
          </w14:textFill>
        </w:rPr>
        <w:t xml:space="preserve">                        。</w:t>
      </w:r>
    </w:p>
    <w:p w14:paraId="12BAC8C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流转土地基本情况表</w:t>
      </w:r>
    </w:p>
    <w:tbl>
      <w:tblPr>
        <w:tblStyle w:val="12"/>
        <w:tblW w:w="0" w:type="auto"/>
        <w:jc w:val="center"/>
        <w:tblLayout w:type="fixed"/>
        <w:tblCellMar>
          <w:top w:w="0" w:type="dxa"/>
          <w:left w:w="0" w:type="dxa"/>
          <w:bottom w:w="0" w:type="dxa"/>
          <w:right w:w="0" w:type="dxa"/>
        </w:tblCellMar>
      </w:tblPr>
      <w:tblGrid>
        <w:gridCol w:w="536"/>
        <w:gridCol w:w="1112"/>
        <w:gridCol w:w="882"/>
        <w:gridCol w:w="998"/>
        <w:gridCol w:w="780"/>
        <w:gridCol w:w="784"/>
        <w:gridCol w:w="797"/>
        <w:gridCol w:w="770"/>
        <w:gridCol w:w="829"/>
        <w:gridCol w:w="1257"/>
      </w:tblGrid>
      <w:tr w14:paraId="66AA02AB">
        <w:tblPrEx>
          <w:tblCellMar>
            <w:top w:w="0" w:type="dxa"/>
            <w:left w:w="0" w:type="dxa"/>
            <w:bottom w:w="0" w:type="dxa"/>
            <w:right w:w="0" w:type="dxa"/>
          </w:tblCellMar>
        </w:tblPrEx>
        <w:trPr>
          <w:jc w:val="center"/>
        </w:trPr>
        <w:tc>
          <w:tcPr>
            <w:tcW w:w="536" w:type="dxa"/>
            <w:vMerge w:val="restart"/>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464E159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序号</w:t>
            </w:r>
          </w:p>
        </w:tc>
        <w:tc>
          <w:tcPr>
            <w:tcW w:w="1112" w:type="dxa"/>
            <w:vMerge w:val="restart"/>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44D43E2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地块</w:t>
            </w:r>
          </w:p>
          <w:p w14:paraId="04C8757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名称</w:t>
            </w:r>
          </w:p>
        </w:tc>
        <w:tc>
          <w:tcPr>
            <w:tcW w:w="882" w:type="dxa"/>
            <w:vMerge w:val="restart"/>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637A070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地类</w:t>
            </w:r>
          </w:p>
        </w:tc>
        <w:tc>
          <w:tcPr>
            <w:tcW w:w="998" w:type="dxa"/>
            <w:vMerge w:val="restart"/>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6D9E5E8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地力等级</w:t>
            </w:r>
          </w:p>
        </w:tc>
        <w:tc>
          <w:tcPr>
            <w:tcW w:w="3131" w:type="dxa"/>
            <w:gridSpan w:val="4"/>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109C322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四 至 界 限</w:t>
            </w:r>
          </w:p>
        </w:tc>
        <w:tc>
          <w:tcPr>
            <w:tcW w:w="829" w:type="dxa"/>
            <w:vMerge w:val="restart"/>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7800AB5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面积</w:t>
            </w:r>
          </w:p>
        </w:tc>
        <w:tc>
          <w:tcPr>
            <w:tcW w:w="1257" w:type="dxa"/>
            <w:vMerge w:val="restart"/>
            <w:tcBorders>
              <w:top w:val="single" w:color="000000" w:sz="8" w:space="0"/>
              <w:left w:val="single" w:color="000000" w:sz="8" w:space="0"/>
              <w:bottom w:val="single" w:color="000000" w:sz="8" w:space="0"/>
              <w:right w:val="single" w:color="000000" w:sz="8" w:space="0"/>
            </w:tcBorders>
            <w:vAlign w:val="center"/>
          </w:tcPr>
          <w:p w14:paraId="563DBB7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土地承包经营权证或承包合同编号</w:t>
            </w:r>
          </w:p>
        </w:tc>
      </w:tr>
      <w:tr w14:paraId="16BE1AF7">
        <w:tblPrEx>
          <w:tblCellMar>
            <w:top w:w="0" w:type="dxa"/>
            <w:left w:w="0" w:type="dxa"/>
            <w:bottom w:w="0" w:type="dxa"/>
            <w:right w:w="0" w:type="dxa"/>
          </w:tblCellMar>
        </w:tblPrEx>
        <w:trPr>
          <w:jc w:val="center"/>
        </w:trPr>
        <w:tc>
          <w:tcPr>
            <w:tcW w:w="536" w:type="dxa"/>
            <w:vMerge w:val="continue"/>
            <w:tcBorders>
              <w:top w:val="single" w:color="000000" w:sz="8" w:space="0"/>
              <w:left w:val="single" w:color="000000" w:sz="8" w:space="0"/>
              <w:bottom w:val="single" w:color="000000" w:sz="8" w:space="0"/>
              <w:right w:val="single" w:color="000000" w:sz="8" w:space="0"/>
            </w:tcBorders>
            <w:vAlign w:val="center"/>
          </w:tcPr>
          <w:p w14:paraId="78BF019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1112" w:type="dxa"/>
            <w:vMerge w:val="continue"/>
            <w:tcBorders>
              <w:top w:val="single" w:color="000000" w:sz="8" w:space="0"/>
              <w:left w:val="single" w:color="000000" w:sz="8" w:space="0"/>
              <w:bottom w:val="single" w:color="000000" w:sz="8" w:space="0"/>
              <w:right w:val="single" w:color="000000" w:sz="8" w:space="0"/>
            </w:tcBorders>
            <w:vAlign w:val="center"/>
          </w:tcPr>
          <w:p w14:paraId="426B341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882" w:type="dxa"/>
            <w:vMerge w:val="continue"/>
            <w:tcBorders>
              <w:top w:val="single" w:color="000000" w:sz="8" w:space="0"/>
              <w:left w:val="single" w:color="000000" w:sz="8" w:space="0"/>
              <w:bottom w:val="single" w:color="000000" w:sz="8" w:space="0"/>
              <w:right w:val="single" w:color="000000" w:sz="8" w:space="0"/>
            </w:tcBorders>
            <w:vAlign w:val="center"/>
          </w:tcPr>
          <w:p w14:paraId="2E2BB88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998" w:type="dxa"/>
            <w:vMerge w:val="continue"/>
            <w:tcBorders>
              <w:top w:val="single" w:color="000000" w:sz="8" w:space="0"/>
              <w:left w:val="single" w:color="000000" w:sz="8" w:space="0"/>
              <w:bottom w:val="single" w:color="000000" w:sz="8" w:space="0"/>
              <w:right w:val="single" w:color="000000" w:sz="8" w:space="0"/>
            </w:tcBorders>
            <w:vAlign w:val="center"/>
          </w:tcPr>
          <w:p w14:paraId="1A198D3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8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7F29AA2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东</w:t>
            </w:r>
          </w:p>
        </w:tc>
        <w:tc>
          <w:tcPr>
            <w:tcW w:w="78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48873CF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南</w:t>
            </w:r>
          </w:p>
        </w:tc>
        <w:tc>
          <w:tcPr>
            <w:tcW w:w="797"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1FE4294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西</w:t>
            </w:r>
          </w:p>
        </w:tc>
        <w:tc>
          <w:tcPr>
            <w:tcW w:w="77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6125F9D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北</w:t>
            </w:r>
          </w:p>
        </w:tc>
        <w:tc>
          <w:tcPr>
            <w:tcW w:w="829" w:type="dxa"/>
            <w:vMerge w:val="continue"/>
            <w:tcBorders>
              <w:top w:val="single" w:color="000000" w:sz="8" w:space="0"/>
              <w:left w:val="single" w:color="000000" w:sz="8" w:space="0"/>
              <w:bottom w:val="single" w:color="000000" w:sz="8" w:space="0"/>
              <w:right w:val="single" w:color="000000" w:sz="8" w:space="0"/>
            </w:tcBorders>
            <w:vAlign w:val="center"/>
          </w:tcPr>
          <w:p w14:paraId="44A806F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1257" w:type="dxa"/>
            <w:vMerge w:val="continue"/>
            <w:tcBorders>
              <w:top w:val="single" w:color="000000" w:sz="8" w:space="0"/>
              <w:left w:val="single" w:color="000000" w:sz="8" w:space="0"/>
              <w:bottom w:val="single" w:color="000000" w:sz="8" w:space="0"/>
              <w:right w:val="single" w:color="000000" w:sz="8" w:space="0"/>
            </w:tcBorders>
            <w:vAlign w:val="center"/>
          </w:tcPr>
          <w:p w14:paraId="066DFE8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r>
      <w:tr w14:paraId="1A03B223">
        <w:tblPrEx>
          <w:tblCellMar>
            <w:top w:w="0" w:type="dxa"/>
            <w:left w:w="0" w:type="dxa"/>
            <w:bottom w:w="0" w:type="dxa"/>
            <w:right w:w="0" w:type="dxa"/>
          </w:tblCellMar>
        </w:tblPrEx>
        <w:trPr>
          <w:jc w:val="center"/>
        </w:trPr>
        <w:tc>
          <w:tcPr>
            <w:tcW w:w="536"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0478CFC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1</w:t>
            </w:r>
          </w:p>
        </w:tc>
        <w:tc>
          <w:tcPr>
            <w:tcW w:w="111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6AC31A3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88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7F0E7D3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998"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4158B7A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78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7D6DE51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78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4569915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797"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516E0D8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77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6330C28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8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3B3E68A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1257" w:type="dxa"/>
            <w:tcBorders>
              <w:top w:val="single" w:color="000000" w:sz="8" w:space="0"/>
              <w:left w:val="single" w:color="000000" w:sz="8" w:space="0"/>
              <w:bottom w:val="single" w:color="000000" w:sz="8" w:space="0"/>
              <w:right w:val="single" w:color="000000" w:sz="8" w:space="0"/>
            </w:tcBorders>
          </w:tcPr>
          <w:p w14:paraId="375E0DC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r>
      <w:tr w14:paraId="35F6308B">
        <w:tblPrEx>
          <w:tblCellMar>
            <w:top w:w="0" w:type="dxa"/>
            <w:left w:w="0" w:type="dxa"/>
            <w:bottom w:w="0" w:type="dxa"/>
            <w:right w:w="0" w:type="dxa"/>
          </w:tblCellMar>
        </w:tblPrEx>
        <w:trPr>
          <w:jc w:val="center"/>
        </w:trPr>
        <w:tc>
          <w:tcPr>
            <w:tcW w:w="536"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7F15F10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2</w:t>
            </w:r>
          </w:p>
        </w:tc>
        <w:tc>
          <w:tcPr>
            <w:tcW w:w="111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2A55551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88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7F936A9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998"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7924360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78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61927F0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78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50FBEA2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797"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197A4F8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77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0233D8A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8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12A8569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1257" w:type="dxa"/>
            <w:tcBorders>
              <w:top w:val="single" w:color="000000" w:sz="8" w:space="0"/>
              <w:left w:val="single" w:color="000000" w:sz="8" w:space="0"/>
              <w:bottom w:val="single" w:color="000000" w:sz="8" w:space="0"/>
              <w:right w:val="single" w:color="000000" w:sz="8" w:space="0"/>
            </w:tcBorders>
          </w:tcPr>
          <w:p w14:paraId="7DFE748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r>
      <w:tr w14:paraId="6E41E825">
        <w:tblPrEx>
          <w:tblCellMar>
            <w:top w:w="0" w:type="dxa"/>
            <w:left w:w="0" w:type="dxa"/>
            <w:bottom w:w="0" w:type="dxa"/>
            <w:right w:w="0" w:type="dxa"/>
          </w:tblCellMar>
        </w:tblPrEx>
        <w:trPr>
          <w:jc w:val="center"/>
        </w:trPr>
        <w:tc>
          <w:tcPr>
            <w:tcW w:w="536"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3A883E1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3</w:t>
            </w:r>
          </w:p>
        </w:tc>
        <w:tc>
          <w:tcPr>
            <w:tcW w:w="111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0AA36E8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88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35A4BE0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998"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0DA2563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78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5363601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78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3A62053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797"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00100EA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77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391F5EC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8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6BC52AD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1257" w:type="dxa"/>
            <w:tcBorders>
              <w:top w:val="single" w:color="000000" w:sz="8" w:space="0"/>
              <w:left w:val="single" w:color="000000" w:sz="8" w:space="0"/>
              <w:bottom w:val="single" w:color="000000" w:sz="8" w:space="0"/>
              <w:right w:val="single" w:color="000000" w:sz="8" w:space="0"/>
            </w:tcBorders>
          </w:tcPr>
          <w:p w14:paraId="6E7C823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r>
      <w:tr w14:paraId="6F260DAB">
        <w:tblPrEx>
          <w:tblCellMar>
            <w:top w:w="0" w:type="dxa"/>
            <w:left w:w="0" w:type="dxa"/>
            <w:bottom w:w="0" w:type="dxa"/>
            <w:right w:w="0" w:type="dxa"/>
          </w:tblCellMar>
        </w:tblPrEx>
        <w:trPr>
          <w:jc w:val="center"/>
        </w:trPr>
        <w:tc>
          <w:tcPr>
            <w:tcW w:w="536"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18806FC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4</w:t>
            </w:r>
          </w:p>
        </w:tc>
        <w:tc>
          <w:tcPr>
            <w:tcW w:w="111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586D174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882"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76C9DB7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998"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527D001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78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49B9280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78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40E80FD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797"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6D57170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770"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1F5EAE4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82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610A975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w:t>
            </w:r>
          </w:p>
        </w:tc>
        <w:tc>
          <w:tcPr>
            <w:tcW w:w="1257" w:type="dxa"/>
            <w:tcBorders>
              <w:top w:val="single" w:color="000000" w:sz="8" w:space="0"/>
              <w:left w:val="single" w:color="000000" w:sz="8" w:space="0"/>
              <w:bottom w:val="single" w:color="000000" w:sz="8" w:space="0"/>
              <w:right w:val="single" w:color="000000" w:sz="8" w:space="0"/>
            </w:tcBorders>
          </w:tcPr>
          <w:p w14:paraId="7FE56ED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r>
      <w:tr w14:paraId="2B4BD2D9">
        <w:tblPrEx>
          <w:tblCellMar>
            <w:top w:w="0" w:type="dxa"/>
            <w:left w:w="0" w:type="dxa"/>
            <w:bottom w:w="0" w:type="dxa"/>
            <w:right w:w="0" w:type="dxa"/>
          </w:tblCellMar>
        </w:tblPrEx>
        <w:trPr>
          <w:jc w:val="center"/>
        </w:trPr>
        <w:tc>
          <w:tcPr>
            <w:tcW w:w="8745" w:type="dxa"/>
            <w:gridSpan w:val="10"/>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4950D1F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合计（大写）      亩，（小写）    亩</w:t>
            </w:r>
          </w:p>
        </w:tc>
      </w:tr>
    </w:tbl>
    <w:p w14:paraId="33D5475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注：地类指流转前土地利用类型，可分为水田、旱地、水浇地、果园、茶园、其他等；地力等级评定执行</w:t>
      </w:r>
      <w:r>
        <w:rPr>
          <w:rFonts w:hint="eastAsia" w:ascii="宋体" w:hAnsi="宋体" w:cs="宋体"/>
          <w:color w:val="000000" w:themeColor="text1"/>
          <w:kern w:val="0"/>
          <w:sz w:val="24"/>
          <w:szCs w:val="24"/>
          <w:lang w:eastAsia="zh-CN"/>
          <w14:textFill>
            <w14:solidFill>
              <w14:schemeClr w14:val="tx1"/>
            </w14:solidFill>
          </w14:textFill>
        </w:rPr>
        <w:t>农业农村部</w:t>
      </w:r>
      <w:r>
        <w:rPr>
          <w:rFonts w:hint="eastAsia" w:ascii="宋体" w:hAnsi="宋体" w:eastAsia="宋体" w:cs="宋体"/>
          <w:color w:val="000000" w:themeColor="text1"/>
          <w:kern w:val="0"/>
          <w:sz w:val="24"/>
          <w:szCs w:val="24"/>
          <w14:textFill>
            <w14:solidFill>
              <w14:schemeClr w14:val="tx1"/>
            </w14:solidFill>
          </w14:textFill>
        </w:rPr>
        <w:t>《全国耕地类型区、耕地地力等级划分标准》（NY/T 309—1996），分一</w:t>
      </w:r>
      <w:r>
        <w:rPr>
          <w:rFonts w:hint="eastAsia" w:ascii="宋体" w:hAnsi="宋体" w:cs="宋体"/>
          <w:color w:val="000000" w:themeColor="text1"/>
          <w:kern w:val="0"/>
          <w:sz w:val="24"/>
          <w:szCs w:val="24"/>
          <w:lang w:eastAsia="zh-CN"/>
          <w14:textFill>
            <w14:solidFill>
              <w14:schemeClr w14:val="tx1"/>
            </w14:solidFill>
          </w14:textFill>
        </w:rPr>
        <w:t>～</w:t>
      </w:r>
      <w:r>
        <w:rPr>
          <w:rFonts w:hint="eastAsia" w:ascii="宋体" w:hAnsi="宋体" w:eastAsia="宋体" w:cs="宋体"/>
          <w:color w:val="000000" w:themeColor="text1"/>
          <w:kern w:val="0"/>
          <w:sz w:val="24"/>
          <w:szCs w:val="24"/>
          <w14:textFill>
            <w14:solidFill>
              <w14:schemeClr w14:val="tx1"/>
            </w14:solidFill>
          </w14:textFill>
        </w:rPr>
        <w:t>十级。</w:t>
      </w:r>
    </w:p>
    <w:p w14:paraId="10F33C5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第二条  流转（租赁）期限</w:t>
      </w:r>
    </w:p>
    <w:p w14:paraId="709843D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土地流转（租赁）期限为</w:t>
      </w:r>
      <w:r>
        <w:rPr>
          <w:rFonts w:hint="eastAsia" w:ascii="宋体" w:hAnsi="宋体" w:eastAsia="宋体" w:cs="宋体"/>
          <w:color w:val="000000" w:themeColor="text1"/>
          <w:kern w:val="0"/>
          <w:sz w:val="24"/>
          <w:szCs w:val="24"/>
          <w:u w:val="single"/>
          <w14:textFill>
            <w14:solidFill>
              <w14:schemeClr w14:val="tx1"/>
            </w14:solidFill>
          </w14:textFill>
        </w:rPr>
        <w:t>    </w:t>
      </w:r>
      <w:r>
        <w:rPr>
          <w:rFonts w:hint="eastAsia" w:ascii="宋体" w:hAnsi="宋体" w:eastAsia="宋体" w:cs="宋体"/>
          <w:color w:val="000000" w:themeColor="text1"/>
          <w:kern w:val="0"/>
          <w:sz w:val="24"/>
          <w:szCs w:val="24"/>
          <w14:textFill>
            <w14:solidFill>
              <w14:schemeClr w14:val="tx1"/>
            </w14:solidFill>
          </w14:textFill>
        </w:rPr>
        <w:t>年，自</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年</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月</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日起至</w:t>
      </w:r>
      <w:r>
        <w:rPr>
          <w:rFonts w:hint="eastAsia" w:ascii="宋体" w:hAnsi="宋体" w:eastAsia="宋体" w:cs="宋体"/>
          <w:color w:val="000000" w:themeColor="text1"/>
          <w:kern w:val="0"/>
          <w:sz w:val="24"/>
          <w:szCs w:val="24"/>
          <w:u w:val="single"/>
          <w14:textFill>
            <w14:solidFill>
              <w14:schemeClr w14:val="tx1"/>
            </w14:solidFill>
          </w14:textFill>
        </w:rPr>
        <w:t>     </w:t>
      </w:r>
      <w:r>
        <w:rPr>
          <w:rFonts w:hint="eastAsia" w:ascii="宋体" w:hAnsi="宋体" w:eastAsia="宋体" w:cs="宋体"/>
          <w:color w:val="000000" w:themeColor="text1"/>
          <w:kern w:val="0"/>
          <w:sz w:val="24"/>
          <w:szCs w:val="24"/>
          <w14:textFill>
            <w14:solidFill>
              <w14:schemeClr w14:val="tx1"/>
            </w14:solidFill>
          </w14:textFill>
        </w:rPr>
        <w:t>年</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月</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日止（最长不得超过土地承包期剩余期限）。甲方应于</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年</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月</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日之前将土地交付乙方。</w:t>
      </w:r>
    </w:p>
    <w:p w14:paraId="51EF676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第三条  流转（租赁）价格与支付方式</w:t>
      </w:r>
    </w:p>
    <w:p w14:paraId="180332D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（一）现金形式支付</w:t>
      </w:r>
    </w:p>
    <w:p w14:paraId="3E022DF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1.</w:t>
      </w:r>
      <w:r>
        <w:rPr>
          <w:rFonts w:hint="eastAsia" w:ascii="宋体" w:hAnsi="宋体" w:eastAsia="宋体" w:cs="宋体"/>
          <w:color w:val="000000" w:themeColor="text1"/>
          <w:kern w:val="0"/>
          <w:sz w:val="24"/>
          <w:szCs w:val="24"/>
          <w14:textFill>
            <w14:solidFill>
              <w14:schemeClr w14:val="tx1"/>
            </w14:solidFill>
          </w14:textFill>
        </w:rPr>
        <w:t>第一年流转价款为人民币</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 xml:space="preserve">元，以后递增方式及比例为 </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 xml:space="preserve"> 。</w:t>
      </w:r>
    </w:p>
    <w:p w14:paraId="4C6F2F5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2.</w:t>
      </w:r>
      <w:r>
        <w:rPr>
          <w:rFonts w:hint="eastAsia" w:ascii="宋体" w:hAnsi="宋体" w:eastAsia="宋体" w:cs="宋体"/>
          <w:color w:val="000000" w:themeColor="text1"/>
          <w:kern w:val="0"/>
          <w:sz w:val="24"/>
          <w:szCs w:val="24"/>
          <w14:textFill>
            <w14:solidFill>
              <w14:schemeClr w14:val="tx1"/>
            </w14:solidFill>
          </w14:textFill>
        </w:rPr>
        <w:t>本合同签订</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 xml:space="preserve">天内乙方向甲方（或乡镇三资委托代理中心）一次性支付土地流转价款 </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 xml:space="preserve"> ，以后每年____月____日前乙方向甲方支付当年度的流转价款。</w:t>
      </w:r>
    </w:p>
    <w:p w14:paraId="653DF80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（二）实物（稻谷）折现形式支付</w:t>
      </w:r>
    </w:p>
    <w:p w14:paraId="2C4089B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1.</w:t>
      </w:r>
      <w:r>
        <w:rPr>
          <w:rFonts w:hint="eastAsia" w:ascii="宋体" w:hAnsi="宋体" w:eastAsia="宋体" w:cs="宋体"/>
          <w:color w:val="000000" w:themeColor="text1"/>
          <w:kern w:val="0"/>
          <w:sz w:val="24"/>
          <w:szCs w:val="24"/>
          <w14:textFill>
            <w14:solidFill>
              <w14:schemeClr w14:val="tx1"/>
            </w14:solidFill>
          </w14:textFill>
        </w:rPr>
        <w:t>流转价款为每年每亩</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斤</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稻谷（稻谷等级），以后递增方式及比例为</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w:t>
      </w:r>
    </w:p>
    <w:p w14:paraId="687A3A3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2.</w:t>
      </w:r>
      <w:r>
        <w:rPr>
          <w:rFonts w:hint="eastAsia" w:ascii="宋体" w:hAnsi="宋体" w:eastAsia="宋体" w:cs="宋体"/>
          <w:color w:val="000000" w:themeColor="text1"/>
          <w:kern w:val="0"/>
          <w:sz w:val="24"/>
          <w:szCs w:val="24"/>
          <w14:textFill>
            <w14:solidFill>
              <w14:schemeClr w14:val="tx1"/>
            </w14:solidFill>
          </w14:textFill>
        </w:rPr>
        <w:t>本合同签订</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cs="宋体"/>
          <w:color w:val="000000" w:themeColor="text1"/>
          <w:kern w:val="0"/>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天内乙方向甲方（或乡镇三资委托代理中心）一次性支付土地</w:t>
      </w:r>
      <w:r>
        <w:rPr>
          <w:rFonts w:hint="eastAsia" w:ascii="宋体" w:hAnsi="宋体" w:cs="宋体"/>
          <w:color w:val="000000" w:themeColor="text1"/>
          <w:kern w:val="0"/>
          <w:sz w:val="24"/>
          <w:szCs w:val="24"/>
          <w:lang w:eastAsia="zh-CN"/>
          <w14:textFill>
            <w14:solidFill>
              <w14:schemeClr w14:val="tx1"/>
            </w14:solidFill>
          </w14:textFill>
        </w:rPr>
        <w:t>流转</w:t>
      </w:r>
      <w:r>
        <w:rPr>
          <w:rFonts w:hint="eastAsia" w:ascii="宋体" w:hAnsi="宋体" w:eastAsia="宋体" w:cs="宋体"/>
          <w:color w:val="000000" w:themeColor="text1"/>
          <w:kern w:val="0"/>
          <w:sz w:val="24"/>
          <w:szCs w:val="24"/>
          <w14:textFill>
            <w14:solidFill>
              <w14:schemeClr w14:val="tx1"/>
            </w14:solidFill>
          </w14:textFill>
        </w:rPr>
        <w:t>价款</w:t>
      </w:r>
      <w:r>
        <w:rPr>
          <w:rFonts w:hint="eastAsia" w:ascii="宋体" w:hAnsi="宋体" w:eastAsia="宋体" w:cs="宋体"/>
          <w:color w:val="000000" w:themeColor="text1"/>
          <w:kern w:val="0"/>
          <w:sz w:val="24"/>
          <w:szCs w:val="24"/>
          <w:u w:val="single"/>
          <w14:textFill>
            <w14:solidFill>
              <w14:schemeClr w14:val="tx1"/>
            </w14:solidFill>
          </w14:textFill>
        </w:rPr>
        <w:t xml:space="preserve">       </w:t>
      </w:r>
      <w:r>
        <w:rPr>
          <w:rFonts w:hint="eastAsia" w:ascii="宋体" w:hAnsi="宋体" w:eastAsia="宋体" w:cs="宋体"/>
          <w:color w:val="000000" w:themeColor="text1"/>
          <w:kern w:val="0"/>
          <w:sz w:val="24"/>
          <w:szCs w:val="24"/>
          <w14:textFill>
            <w14:solidFill>
              <w14:schemeClr w14:val="tx1"/>
            </w14:solidFill>
          </w14:textFill>
        </w:rPr>
        <w:t>，以当年同等级稻谷最低收购价为准折以现金兑付，以后每年__月__日为兑付日，以兑付日的稻谷市场价或当年稻谷最低收购价为准折以现金支付当年度的流转价款。</w:t>
      </w:r>
    </w:p>
    <w:p w14:paraId="28AC50E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第四条  双方的权利和义务</w:t>
      </w:r>
    </w:p>
    <w:p w14:paraId="51BC186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（一）甲方的权利和义务</w:t>
      </w:r>
    </w:p>
    <w:p w14:paraId="467539B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1.</w:t>
      </w:r>
      <w:r>
        <w:rPr>
          <w:rFonts w:hint="eastAsia" w:ascii="宋体" w:hAnsi="宋体" w:eastAsia="宋体" w:cs="宋体"/>
          <w:color w:val="000000" w:themeColor="text1"/>
          <w:kern w:val="0"/>
          <w:sz w:val="24"/>
          <w:szCs w:val="24"/>
          <w14:textFill>
            <w14:solidFill>
              <w14:schemeClr w14:val="tx1"/>
            </w14:solidFill>
          </w14:textFill>
        </w:rPr>
        <w:t>甲方有权获得土地经营权流转收益，并有权按照本合同约定的期限到期从乙方收回土地经营权。</w:t>
      </w:r>
    </w:p>
    <w:p w14:paraId="5B81ABA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2.</w:t>
      </w:r>
      <w:r>
        <w:rPr>
          <w:rFonts w:hint="eastAsia" w:ascii="宋体" w:hAnsi="宋体" w:eastAsia="宋体" w:cs="宋体"/>
          <w:color w:val="000000" w:themeColor="text1"/>
          <w:kern w:val="0"/>
          <w:sz w:val="24"/>
          <w:szCs w:val="24"/>
          <w14:textFill>
            <w14:solidFill>
              <w14:schemeClr w14:val="tx1"/>
            </w14:solidFill>
          </w14:textFill>
        </w:rPr>
        <w:t>有权监督乙方合理利用、保护流转（租赁）土地，制止乙方损坏流转（租赁）土地和其他农业资源的行为，并有权要求乙方赔偿由此造成的损失。</w:t>
      </w:r>
    </w:p>
    <w:p w14:paraId="7EE406D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3.</w:t>
      </w:r>
      <w:r>
        <w:rPr>
          <w:rFonts w:hint="eastAsia" w:ascii="宋体" w:hAnsi="宋体" w:eastAsia="宋体" w:cs="宋体"/>
          <w:color w:val="000000" w:themeColor="text1"/>
          <w:kern w:val="0"/>
          <w:sz w:val="24"/>
          <w:szCs w:val="24"/>
          <w14:textFill>
            <w14:solidFill>
              <w14:schemeClr w14:val="tx1"/>
            </w14:solidFill>
          </w14:textFill>
        </w:rPr>
        <w:t>流转土地被依法征收、占用时，有权依法获得相应的土地补偿费和安置补助费。</w:t>
      </w:r>
    </w:p>
    <w:p w14:paraId="035C96A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4.</w:t>
      </w:r>
      <w:r>
        <w:rPr>
          <w:rFonts w:hint="eastAsia" w:ascii="宋体" w:hAnsi="宋体" w:eastAsia="宋体" w:cs="宋体"/>
          <w:color w:val="000000" w:themeColor="text1"/>
          <w:kern w:val="0"/>
          <w:sz w:val="24"/>
          <w:szCs w:val="24"/>
          <w14:textFill>
            <w14:solidFill>
              <w14:schemeClr w14:val="tx1"/>
            </w14:solidFill>
          </w14:textFill>
        </w:rPr>
        <w:t>尊重乙方的生产经营自主权，不得干涉乙方依法进行的正常生产经营活动。</w:t>
      </w:r>
    </w:p>
    <w:p w14:paraId="698C8BE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5.</w:t>
      </w:r>
      <w:r>
        <w:rPr>
          <w:rFonts w:hint="eastAsia" w:ascii="宋体" w:hAnsi="宋体" w:eastAsia="宋体" w:cs="宋体"/>
          <w:color w:val="000000" w:themeColor="text1"/>
          <w:kern w:val="0"/>
          <w:sz w:val="24"/>
          <w:szCs w:val="24"/>
          <w14:textFill>
            <w14:solidFill>
              <w14:schemeClr w14:val="tx1"/>
            </w14:solidFill>
          </w14:textFill>
        </w:rPr>
        <w:t>法律法规规定的其他权利和义务。</w:t>
      </w:r>
    </w:p>
    <w:p w14:paraId="78EAAD9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（二）乙方的权利和义务</w:t>
      </w:r>
    </w:p>
    <w:p w14:paraId="02E884E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1.</w:t>
      </w:r>
      <w:r>
        <w:rPr>
          <w:rFonts w:hint="eastAsia" w:ascii="宋体" w:hAnsi="宋体" w:eastAsia="宋体" w:cs="宋体"/>
          <w:color w:val="000000" w:themeColor="text1"/>
          <w:kern w:val="0"/>
          <w:sz w:val="24"/>
          <w:szCs w:val="24"/>
          <w14:textFill>
            <w14:solidFill>
              <w14:schemeClr w14:val="tx1"/>
            </w14:solidFill>
          </w14:textFill>
        </w:rPr>
        <w:t>依法享有该土地的生产经营自主权、产品处置权和产品收益权。</w:t>
      </w:r>
    </w:p>
    <w:p w14:paraId="686A229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2.</w:t>
      </w:r>
      <w:r>
        <w:rPr>
          <w:rFonts w:hint="eastAsia" w:ascii="宋体" w:hAnsi="宋体" w:eastAsia="宋体" w:cs="宋体"/>
          <w:color w:val="000000" w:themeColor="text1"/>
          <w:kern w:val="0"/>
          <w:sz w:val="24"/>
          <w:szCs w:val="24"/>
          <w14:textFill>
            <w14:solidFill>
              <w14:schemeClr w14:val="tx1"/>
            </w14:solidFill>
          </w14:textFill>
        </w:rPr>
        <w:t>维持土地的农业用途，不得用于非农建设。</w:t>
      </w:r>
    </w:p>
    <w:p w14:paraId="0AD27FF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3.</w:t>
      </w:r>
      <w:r>
        <w:rPr>
          <w:rFonts w:hint="eastAsia" w:ascii="宋体" w:hAnsi="宋体" w:eastAsia="宋体" w:cs="宋体"/>
          <w:color w:val="000000" w:themeColor="text1"/>
          <w:kern w:val="0"/>
          <w:sz w:val="24"/>
          <w:szCs w:val="24"/>
          <w14:textFill>
            <w14:solidFill>
              <w14:schemeClr w14:val="tx1"/>
            </w14:solidFill>
          </w14:textFill>
        </w:rPr>
        <w:t>依法保护合理利用土地，不损坏农田水利设施，不开展毁坏种植条件的行为，不得给土地造成永久性损害。</w:t>
      </w:r>
    </w:p>
    <w:p w14:paraId="12CBBCB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4.</w:t>
      </w:r>
      <w:r>
        <w:rPr>
          <w:rFonts w:hint="eastAsia" w:ascii="宋体" w:hAnsi="宋体" w:eastAsia="宋体" w:cs="宋体"/>
          <w:color w:val="000000" w:themeColor="text1"/>
          <w:kern w:val="0"/>
          <w:sz w:val="24"/>
          <w:szCs w:val="24"/>
          <w14:textFill>
            <w14:solidFill>
              <w14:schemeClr w14:val="tx1"/>
            </w14:solidFill>
          </w14:textFill>
        </w:rPr>
        <w:t>依法享受国家和当地政府提供的各种支农惠农政策补贴和服务。</w:t>
      </w:r>
    </w:p>
    <w:p w14:paraId="721F71F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5.</w:t>
      </w:r>
      <w:r>
        <w:rPr>
          <w:rFonts w:hint="eastAsia" w:ascii="宋体" w:hAnsi="宋体" w:eastAsia="宋体" w:cs="宋体"/>
          <w:color w:val="000000" w:themeColor="text1"/>
          <w:kern w:val="0"/>
          <w:sz w:val="24"/>
          <w:szCs w:val="24"/>
          <w14:textFill>
            <w14:solidFill>
              <w14:schemeClr w14:val="tx1"/>
            </w14:solidFill>
          </w14:textFill>
        </w:rPr>
        <w:t>流转期间土地被依法征收、占用时，乙方应服从，但有权获得相应的青苗补偿费和投入建设的地面附着物补偿费。</w:t>
      </w:r>
    </w:p>
    <w:p w14:paraId="752BDC1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6.</w:t>
      </w:r>
      <w:r>
        <w:rPr>
          <w:rFonts w:hint="eastAsia" w:ascii="宋体" w:hAnsi="宋体" w:eastAsia="宋体" w:cs="宋体"/>
          <w:color w:val="000000" w:themeColor="text1"/>
          <w:kern w:val="0"/>
          <w:sz w:val="24"/>
          <w:szCs w:val="24"/>
          <w14:textFill>
            <w14:solidFill>
              <w14:schemeClr w14:val="tx1"/>
            </w14:solidFill>
          </w14:textFill>
        </w:rPr>
        <w:t>未经甲方同意，乙方不得以任何形式转租、分租、出借土地。</w:t>
      </w:r>
    </w:p>
    <w:p w14:paraId="5C230AC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7.</w:t>
      </w:r>
      <w:r>
        <w:rPr>
          <w:rFonts w:hint="eastAsia" w:ascii="宋体" w:hAnsi="宋体" w:cs="宋体"/>
          <w:color w:val="000000" w:themeColor="text1"/>
          <w:kern w:val="0"/>
          <w:sz w:val="24"/>
          <w:szCs w:val="24"/>
          <w:lang w:val="en-US" w:eastAsia="zh-CN"/>
          <w14:textFill>
            <w14:solidFill>
              <w14:schemeClr w14:val="tx1"/>
            </w14:solidFill>
          </w14:textFill>
        </w:rPr>
        <w:t>流转期满</w:t>
      </w:r>
      <w:r>
        <w:rPr>
          <w:rFonts w:hint="eastAsia" w:ascii="宋体" w:hAnsi="宋体" w:eastAsia="宋体" w:cs="宋体"/>
          <w:color w:val="000000" w:themeColor="text1"/>
          <w:kern w:val="0"/>
          <w:sz w:val="24"/>
          <w:szCs w:val="24"/>
          <w14:textFill>
            <w14:solidFill>
              <w14:schemeClr w14:val="tx1"/>
            </w14:solidFill>
          </w14:textFill>
        </w:rPr>
        <w:t>或</w:t>
      </w:r>
      <w:r>
        <w:rPr>
          <w:rFonts w:hint="eastAsia" w:ascii="宋体" w:hAnsi="宋体" w:cs="宋体"/>
          <w:color w:val="000000" w:themeColor="text1"/>
          <w:kern w:val="0"/>
          <w:sz w:val="24"/>
          <w:szCs w:val="24"/>
          <w:lang w:eastAsia="zh-CN"/>
          <w14:textFill>
            <w14:solidFill>
              <w14:schemeClr w14:val="tx1"/>
            </w14:solidFill>
          </w14:textFill>
        </w:rPr>
        <w:t>终结</w:t>
      </w:r>
      <w:r>
        <w:rPr>
          <w:rFonts w:hint="eastAsia" w:ascii="宋体" w:hAnsi="宋体" w:eastAsia="宋体" w:cs="宋体"/>
          <w:color w:val="000000" w:themeColor="text1"/>
          <w:kern w:val="0"/>
          <w:sz w:val="24"/>
          <w:szCs w:val="24"/>
          <w14:textFill>
            <w14:solidFill>
              <w14:schemeClr w14:val="tx1"/>
            </w14:solidFill>
          </w14:textFill>
        </w:rPr>
        <w:t>10日内，及时向甲方交还流转（租赁）土地或者协商继续租赁。</w:t>
      </w:r>
    </w:p>
    <w:p w14:paraId="5868201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8.</w:t>
      </w:r>
      <w:r>
        <w:rPr>
          <w:rFonts w:hint="eastAsia" w:ascii="宋体" w:hAnsi="宋体" w:eastAsia="宋体" w:cs="宋体"/>
          <w:color w:val="000000" w:themeColor="text1"/>
          <w:kern w:val="0"/>
          <w:sz w:val="24"/>
          <w:szCs w:val="24"/>
          <w14:textFill>
            <w14:solidFill>
              <w14:schemeClr w14:val="tx1"/>
            </w14:solidFill>
          </w14:textFill>
        </w:rPr>
        <w:t>法律法规规定的其他权利和义务。</w:t>
      </w:r>
    </w:p>
    <w:p w14:paraId="78E06C7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lang w:eastAsia="zh-CN"/>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第五条 合同的变更、解除和</w:t>
      </w:r>
      <w:r>
        <w:rPr>
          <w:rFonts w:hint="eastAsia" w:ascii="宋体" w:hAnsi="宋体" w:cs="宋体"/>
          <w:color w:val="000000" w:themeColor="text1"/>
          <w:kern w:val="0"/>
          <w:sz w:val="24"/>
          <w:szCs w:val="24"/>
          <w:lang w:eastAsia="zh-CN"/>
          <w14:textFill>
            <w14:solidFill>
              <w14:schemeClr w14:val="tx1"/>
            </w14:solidFill>
          </w14:textFill>
        </w:rPr>
        <w:t>终结</w:t>
      </w:r>
    </w:p>
    <w:p w14:paraId="6F69BA4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（一）本合同效力不受甲乙双方法定代表人变动影响，也不因集体经济组织的分立或合并而变更或解除。任何一方不得随意</w:t>
      </w:r>
      <w:r>
        <w:rPr>
          <w:rFonts w:hint="eastAsia" w:ascii="宋体" w:hAnsi="宋体" w:cs="宋体"/>
          <w:color w:val="000000" w:themeColor="text1"/>
          <w:kern w:val="0"/>
          <w:sz w:val="24"/>
          <w:szCs w:val="24"/>
          <w:lang w:eastAsia="zh-CN"/>
          <w14:textFill>
            <w14:solidFill>
              <w14:schemeClr w14:val="tx1"/>
            </w14:solidFill>
          </w14:textFill>
        </w:rPr>
        <w:t>终结</w:t>
      </w:r>
      <w:r>
        <w:rPr>
          <w:rFonts w:hint="eastAsia" w:ascii="宋体" w:hAnsi="宋体" w:eastAsia="宋体" w:cs="宋体"/>
          <w:color w:val="000000" w:themeColor="text1"/>
          <w:kern w:val="0"/>
          <w:sz w:val="24"/>
          <w:szCs w:val="24"/>
          <w14:textFill>
            <w14:solidFill>
              <w14:schemeClr w14:val="tx1"/>
            </w14:solidFill>
          </w14:textFill>
        </w:rPr>
        <w:t>合同。因不可抗</w:t>
      </w:r>
      <w:r>
        <w:rPr>
          <w:rFonts w:hint="eastAsia" w:ascii="宋体" w:hAnsi="宋体" w:cs="宋体"/>
          <w:color w:val="000000" w:themeColor="text1"/>
          <w:kern w:val="0"/>
          <w:sz w:val="24"/>
          <w:szCs w:val="24"/>
          <w:lang w:eastAsia="zh-CN"/>
          <w14:textFill>
            <w14:solidFill>
              <w14:schemeClr w14:val="tx1"/>
            </w14:solidFill>
          </w14:textFill>
        </w:rPr>
        <w:t>拒的</w:t>
      </w:r>
      <w:r>
        <w:rPr>
          <w:rFonts w:hint="eastAsia" w:ascii="宋体" w:hAnsi="宋体" w:eastAsia="宋体" w:cs="宋体"/>
          <w:color w:val="000000" w:themeColor="text1"/>
          <w:kern w:val="0"/>
          <w:sz w:val="24"/>
          <w:szCs w:val="24"/>
          <w14:textFill>
            <w14:solidFill>
              <w14:schemeClr w14:val="tx1"/>
            </w14:solidFill>
          </w14:textFill>
        </w:rPr>
        <w:t>自然灾害严重毁损该土地，造成合同无法履行除外。</w:t>
      </w:r>
    </w:p>
    <w:p w14:paraId="06E5972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（二）合同期满后，甲方有权收回该土地的经营权，乙方应清理承包土地上的所建设施，在合同期满或</w:t>
      </w:r>
      <w:r>
        <w:rPr>
          <w:rFonts w:hint="eastAsia" w:ascii="宋体" w:hAnsi="宋体" w:cs="宋体"/>
          <w:color w:val="000000" w:themeColor="text1"/>
          <w:kern w:val="0"/>
          <w:sz w:val="24"/>
          <w:szCs w:val="24"/>
          <w:lang w:eastAsia="zh-CN"/>
          <w14:textFill>
            <w14:solidFill>
              <w14:schemeClr w14:val="tx1"/>
            </w14:solidFill>
          </w14:textFill>
        </w:rPr>
        <w:t>终结</w:t>
      </w:r>
      <w:r>
        <w:rPr>
          <w:rFonts w:hint="eastAsia" w:ascii="宋体" w:hAnsi="宋体" w:eastAsia="宋体" w:cs="宋体"/>
          <w:color w:val="000000" w:themeColor="text1"/>
          <w:kern w:val="0"/>
          <w:sz w:val="24"/>
          <w:szCs w:val="24"/>
          <w14:textFill>
            <w14:solidFill>
              <w14:schemeClr w14:val="tx1"/>
            </w14:solidFill>
          </w14:textFill>
        </w:rPr>
        <w:t>前由乙方将地上作物自行处置完毕，将土地整平后交给甲方，如甲方提出要求保留设施的除外。乙方如需继续经营，享有同等条件下的优先权。</w:t>
      </w:r>
    </w:p>
    <w:p w14:paraId="0FFBD4D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（三）土地经营权流转期限不得超过国家规定的家庭承包期限，超过的时间无效。</w:t>
      </w:r>
    </w:p>
    <w:p w14:paraId="2598471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（四）有下列情况之一者，本合同可以解除或</w:t>
      </w:r>
      <w:r>
        <w:rPr>
          <w:rFonts w:hint="eastAsia" w:ascii="宋体" w:hAnsi="宋体" w:cs="宋体"/>
          <w:color w:val="000000" w:themeColor="text1"/>
          <w:kern w:val="0"/>
          <w:sz w:val="24"/>
          <w:szCs w:val="24"/>
          <w:lang w:eastAsia="zh-CN"/>
          <w14:textFill>
            <w14:solidFill>
              <w14:schemeClr w14:val="tx1"/>
            </w14:solidFill>
          </w14:textFill>
        </w:rPr>
        <w:t>终结</w:t>
      </w:r>
      <w:r>
        <w:rPr>
          <w:rFonts w:hint="eastAsia" w:ascii="宋体" w:hAnsi="宋体" w:eastAsia="宋体" w:cs="宋体"/>
          <w:color w:val="000000" w:themeColor="text1"/>
          <w:kern w:val="0"/>
          <w:sz w:val="24"/>
          <w:szCs w:val="24"/>
          <w14:textFill>
            <w14:solidFill>
              <w14:schemeClr w14:val="tx1"/>
            </w14:solidFill>
          </w14:textFill>
        </w:rPr>
        <w:t>：</w:t>
      </w:r>
    </w:p>
    <w:p w14:paraId="60CC614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1.</w:t>
      </w:r>
      <w:r>
        <w:rPr>
          <w:rFonts w:hint="eastAsia" w:ascii="宋体" w:hAnsi="宋体" w:eastAsia="宋体" w:cs="宋体"/>
          <w:color w:val="000000" w:themeColor="text1"/>
          <w:kern w:val="0"/>
          <w:sz w:val="24"/>
          <w:szCs w:val="24"/>
          <w14:textFill>
            <w14:solidFill>
              <w14:schemeClr w14:val="tx1"/>
            </w14:solidFill>
          </w14:textFill>
        </w:rPr>
        <w:t>经当事人双方协商一致可以解除本合同；</w:t>
      </w:r>
    </w:p>
    <w:p w14:paraId="6D96724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2.</w:t>
      </w:r>
      <w:r>
        <w:rPr>
          <w:rFonts w:hint="eastAsia" w:ascii="宋体" w:hAnsi="宋体" w:eastAsia="宋体" w:cs="宋体"/>
          <w:color w:val="000000" w:themeColor="text1"/>
          <w:kern w:val="0"/>
          <w:sz w:val="24"/>
          <w:szCs w:val="24"/>
          <w14:textFill>
            <w14:solidFill>
              <w14:schemeClr w14:val="tx1"/>
            </w14:solidFill>
          </w14:textFill>
        </w:rPr>
        <w:t>订立本合同所依据的国家政策发生重大变化的；</w:t>
      </w:r>
    </w:p>
    <w:p w14:paraId="50EC783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3.</w:t>
      </w:r>
      <w:r>
        <w:rPr>
          <w:rFonts w:hint="eastAsia" w:ascii="宋体" w:hAnsi="宋体" w:eastAsia="宋体" w:cs="宋体"/>
          <w:color w:val="000000" w:themeColor="text1"/>
          <w:kern w:val="0"/>
          <w:sz w:val="24"/>
          <w:szCs w:val="24"/>
          <w14:textFill>
            <w14:solidFill>
              <w14:schemeClr w14:val="tx1"/>
            </w14:solidFill>
          </w14:textFill>
        </w:rPr>
        <w:t>一方违约，使合同无法履行的；</w:t>
      </w:r>
    </w:p>
    <w:p w14:paraId="5D88D66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4.</w:t>
      </w:r>
      <w:r>
        <w:rPr>
          <w:rFonts w:hint="eastAsia" w:ascii="宋体" w:hAnsi="宋体" w:eastAsia="宋体" w:cs="宋体"/>
          <w:color w:val="000000" w:themeColor="text1"/>
          <w:kern w:val="0"/>
          <w:sz w:val="24"/>
          <w:szCs w:val="24"/>
          <w14:textFill>
            <w14:solidFill>
              <w14:schemeClr w14:val="tx1"/>
            </w14:solidFill>
          </w14:textFill>
        </w:rPr>
        <w:t>因不可抗力（重大自然灾害）使合同无法履行的；</w:t>
      </w:r>
    </w:p>
    <w:p w14:paraId="653DECC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5.</w:t>
      </w:r>
      <w:r>
        <w:rPr>
          <w:rFonts w:hint="eastAsia" w:ascii="宋体" w:hAnsi="宋体" w:eastAsia="宋体" w:cs="宋体"/>
          <w:color w:val="000000" w:themeColor="text1"/>
          <w:kern w:val="0"/>
          <w:sz w:val="24"/>
          <w:szCs w:val="24"/>
          <w14:textFill>
            <w14:solidFill>
              <w14:schemeClr w14:val="tx1"/>
            </w14:solidFill>
          </w14:textFill>
        </w:rPr>
        <w:t>合同期内，如因国家及农业基础设施占用或征用该土地的，本合同自动</w:t>
      </w:r>
      <w:r>
        <w:rPr>
          <w:rFonts w:hint="eastAsia" w:ascii="宋体" w:hAnsi="宋体" w:cs="宋体"/>
          <w:color w:val="000000" w:themeColor="text1"/>
          <w:kern w:val="0"/>
          <w:sz w:val="24"/>
          <w:szCs w:val="24"/>
          <w:lang w:eastAsia="zh-CN"/>
          <w14:textFill>
            <w14:solidFill>
              <w14:schemeClr w14:val="tx1"/>
            </w14:solidFill>
          </w14:textFill>
        </w:rPr>
        <w:t>终结</w:t>
      </w:r>
      <w:r>
        <w:rPr>
          <w:rFonts w:hint="eastAsia" w:ascii="宋体" w:hAnsi="宋体" w:eastAsia="宋体" w:cs="宋体"/>
          <w:color w:val="000000" w:themeColor="text1"/>
          <w:kern w:val="0"/>
          <w:sz w:val="24"/>
          <w:szCs w:val="24"/>
          <w14:textFill>
            <w14:solidFill>
              <w14:schemeClr w14:val="tx1"/>
            </w14:solidFill>
          </w14:textFill>
        </w:rPr>
        <w:t>。</w:t>
      </w:r>
    </w:p>
    <w:p w14:paraId="23F0283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w:t>
      </w:r>
      <w:r>
        <w:rPr>
          <w:rFonts w:hint="eastAsia" w:ascii="宋体" w:hAnsi="宋体" w:eastAsia="宋体" w:cs="宋体"/>
          <w:color w:val="000000" w:themeColor="text1"/>
          <w:kern w:val="0"/>
          <w:sz w:val="24"/>
          <w:szCs w:val="24"/>
          <w:lang w:val="en-US" w:eastAsia="zh-CN"/>
          <w14:textFill>
            <w14:solidFill>
              <w14:schemeClr w14:val="tx1"/>
            </w14:solidFill>
          </w14:textFill>
        </w:rPr>
        <w:t>五</w:t>
      </w:r>
      <w:r>
        <w:rPr>
          <w:rFonts w:hint="eastAsia" w:ascii="宋体" w:hAnsi="宋体" w:eastAsia="宋体" w:cs="宋体"/>
          <w:color w:val="000000" w:themeColor="text1"/>
          <w:kern w:val="0"/>
          <w:sz w:val="24"/>
          <w:szCs w:val="24"/>
          <w14:textFill>
            <w14:solidFill>
              <w14:schemeClr w14:val="tx1"/>
            </w14:solidFill>
          </w14:textFill>
        </w:rPr>
        <w:t>）乙方有下列行为之一的，甲方有权解除合同，收回土地经营权，并追究乙方的违约责任：</w:t>
      </w:r>
    </w:p>
    <w:p w14:paraId="2DFBE09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1.</w:t>
      </w:r>
      <w:r>
        <w:rPr>
          <w:rFonts w:hint="eastAsia" w:ascii="宋体" w:hAnsi="宋体" w:eastAsia="宋体" w:cs="宋体"/>
          <w:color w:val="000000" w:themeColor="text1"/>
          <w:kern w:val="0"/>
          <w:sz w:val="24"/>
          <w:szCs w:val="24"/>
          <w14:textFill>
            <w14:solidFill>
              <w14:schemeClr w14:val="tx1"/>
            </w14:solidFill>
          </w14:textFill>
        </w:rPr>
        <w:t>不按合同规定用途使用土地的；</w:t>
      </w:r>
    </w:p>
    <w:p w14:paraId="08FC8F6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2.</w:t>
      </w:r>
      <w:r>
        <w:rPr>
          <w:rFonts w:hint="eastAsia" w:ascii="宋体" w:hAnsi="宋体" w:eastAsia="宋体" w:cs="宋体"/>
          <w:color w:val="000000" w:themeColor="text1"/>
          <w:kern w:val="0"/>
          <w:sz w:val="24"/>
          <w:szCs w:val="24"/>
          <w14:textFill>
            <w14:solidFill>
              <w14:schemeClr w14:val="tx1"/>
            </w14:solidFill>
          </w14:textFill>
        </w:rPr>
        <w:t>借土地流转之名违规搞非农建设的；</w:t>
      </w:r>
    </w:p>
    <w:p w14:paraId="1CFE1DD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3.</w:t>
      </w:r>
      <w:r>
        <w:rPr>
          <w:rFonts w:hint="eastAsia" w:ascii="宋体" w:hAnsi="宋体" w:eastAsia="宋体" w:cs="宋体"/>
          <w:color w:val="000000" w:themeColor="text1"/>
          <w:kern w:val="0"/>
          <w:sz w:val="24"/>
          <w:szCs w:val="24"/>
          <w14:textFill>
            <w14:solidFill>
              <w14:schemeClr w14:val="tx1"/>
            </w14:solidFill>
          </w14:textFill>
        </w:rPr>
        <w:t>在基本农田上挖塘栽树及其他毁坏种植条件行为的；</w:t>
      </w:r>
    </w:p>
    <w:p w14:paraId="6FED93F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4.</w:t>
      </w:r>
      <w:r>
        <w:rPr>
          <w:rFonts w:hint="eastAsia" w:ascii="宋体" w:hAnsi="宋体" w:eastAsia="宋体" w:cs="宋体"/>
          <w:color w:val="000000" w:themeColor="text1"/>
          <w:kern w:val="0"/>
          <w:sz w:val="24"/>
          <w:szCs w:val="24"/>
          <w14:textFill>
            <w14:solidFill>
              <w14:schemeClr w14:val="tx1"/>
            </w14:solidFill>
          </w14:textFill>
        </w:rPr>
        <w:t>破坏、污染、闲置耕地和损毁农田基础设施的；</w:t>
      </w:r>
    </w:p>
    <w:p w14:paraId="00EA65F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5.</w:t>
      </w:r>
      <w:r>
        <w:rPr>
          <w:rFonts w:hint="eastAsia" w:ascii="宋体" w:hAnsi="宋体" w:eastAsia="宋体" w:cs="宋体"/>
          <w:color w:val="000000" w:themeColor="text1"/>
          <w:kern w:val="0"/>
          <w:sz w:val="24"/>
          <w:szCs w:val="24"/>
          <w14:textFill>
            <w14:solidFill>
              <w14:schemeClr w14:val="tx1"/>
            </w14:solidFill>
          </w14:textFill>
        </w:rPr>
        <w:t>逾期未交纳土地</w:t>
      </w:r>
      <w:r>
        <w:rPr>
          <w:rFonts w:hint="eastAsia" w:ascii="宋体" w:hAnsi="宋体" w:cs="宋体"/>
          <w:color w:val="000000" w:themeColor="text1"/>
          <w:kern w:val="0"/>
          <w:sz w:val="24"/>
          <w:szCs w:val="24"/>
          <w:lang w:eastAsia="zh-CN"/>
          <w14:textFill>
            <w14:solidFill>
              <w14:schemeClr w14:val="tx1"/>
            </w14:solidFill>
          </w14:textFill>
        </w:rPr>
        <w:t>流转</w:t>
      </w:r>
      <w:r>
        <w:rPr>
          <w:rFonts w:hint="eastAsia" w:ascii="宋体" w:hAnsi="宋体" w:eastAsia="宋体" w:cs="宋体"/>
          <w:color w:val="000000" w:themeColor="text1"/>
          <w:kern w:val="0"/>
          <w:sz w:val="24"/>
          <w:szCs w:val="24"/>
          <w14:textFill>
            <w14:solidFill>
              <w14:schemeClr w14:val="tx1"/>
            </w14:solidFill>
          </w14:textFill>
        </w:rPr>
        <w:t>价款，经催告后在合理期限内仍未支付的；</w:t>
      </w:r>
    </w:p>
    <w:p w14:paraId="4B29580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6.</w:t>
      </w:r>
      <w:r>
        <w:rPr>
          <w:rFonts w:hint="eastAsia" w:ascii="宋体" w:hAnsi="宋体" w:eastAsia="宋体" w:cs="宋体"/>
          <w:color w:val="000000" w:themeColor="text1"/>
          <w:kern w:val="0"/>
          <w:sz w:val="24"/>
          <w:szCs w:val="24"/>
          <w14:textFill>
            <w14:solidFill>
              <w14:schemeClr w14:val="tx1"/>
            </w14:solidFill>
          </w14:textFill>
        </w:rPr>
        <w:t>未经甲方书面同意转租、转借土地或以流转土地经营权进行抵押担保的；</w:t>
      </w:r>
    </w:p>
    <w:p w14:paraId="7F7A17E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7.</w:t>
      </w:r>
      <w:r>
        <w:rPr>
          <w:rFonts w:hint="eastAsia" w:ascii="宋体" w:hAnsi="宋体" w:eastAsia="宋体" w:cs="宋体"/>
          <w:color w:val="000000" w:themeColor="text1"/>
          <w:kern w:val="0"/>
          <w:sz w:val="24"/>
          <w:szCs w:val="24"/>
          <w14:textFill>
            <w14:solidFill>
              <w14:schemeClr w14:val="tx1"/>
            </w14:solidFill>
          </w14:textFill>
        </w:rPr>
        <w:t>经营状况显著恶化，合同无法履行的。</w:t>
      </w:r>
    </w:p>
    <w:p w14:paraId="4838AB4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六、违约责任</w:t>
      </w:r>
    </w:p>
    <w:p w14:paraId="0DACAF1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1.</w:t>
      </w:r>
      <w:r>
        <w:rPr>
          <w:rFonts w:hint="eastAsia" w:ascii="宋体" w:hAnsi="宋体" w:eastAsia="宋体" w:cs="宋体"/>
          <w:color w:val="000000" w:themeColor="text1"/>
          <w:kern w:val="0"/>
          <w:sz w:val="24"/>
          <w:szCs w:val="24"/>
          <w14:textFill>
            <w14:solidFill>
              <w14:schemeClr w14:val="tx1"/>
            </w14:solidFill>
          </w14:textFill>
        </w:rPr>
        <w:t>因变更或解除本合同使一方遭受损失的，除依法可免除责任外，应由责任方负责赔偿。</w:t>
      </w:r>
    </w:p>
    <w:p w14:paraId="6FF28A2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2.</w:t>
      </w:r>
      <w:r>
        <w:rPr>
          <w:rFonts w:hint="eastAsia" w:ascii="宋体" w:hAnsi="宋体" w:eastAsia="宋体" w:cs="宋体"/>
          <w:color w:val="000000" w:themeColor="text1"/>
          <w:kern w:val="0"/>
          <w:sz w:val="24"/>
          <w:szCs w:val="24"/>
          <w14:textFill>
            <w14:solidFill>
              <w14:schemeClr w14:val="tx1"/>
            </w14:solidFill>
          </w14:textFill>
        </w:rPr>
        <w:t>甲方非法干预乙方生产经营活动，给乙方造成损失的，应予以赔偿。</w:t>
      </w:r>
    </w:p>
    <w:p w14:paraId="641A2CD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3.</w:t>
      </w:r>
      <w:r>
        <w:rPr>
          <w:rFonts w:hint="eastAsia" w:ascii="宋体" w:hAnsi="宋体" w:eastAsia="宋体" w:cs="宋体"/>
          <w:color w:val="000000" w:themeColor="text1"/>
          <w:kern w:val="0"/>
          <w:sz w:val="24"/>
          <w:szCs w:val="24"/>
          <w14:textFill>
            <w14:solidFill>
              <w14:schemeClr w14:val="tx1"/>
            </w14:solidFill>
          </w14:textFill>
        </w:rPr>
        <w:t>乙方逾期支付流转费用，每延迟一天，按应流转费用的</w:t>
      </w:r>
      <w:r>
        <w:rPr>
          <w:rFonts w:hint="eastAsia" w:ascii="宋体" w:hAnsi="宋体" w:eastAsia="宋体" w:cs="宋体"/>
          <w:color w:val="000000" w:themeColor="text1"/>
          <w:kern w:val="0"/>
          <w:sz w:val="24"/>
          <w:szCs w:val="24"/>
          <w:u w:val="single"/>
          <w14:textFill>
            <w14:solidFill>
              <w14:schemeClr w14:val="tx1"/>
            </w14:solidFill>
          </w14:textFill>
        </w:rPr>
        <w:t>      </w:t>
      </w:r>
      <w:r>
        <w:rPr>
          <w:rFonts w:hint="eastAsia" w:ascii="宋体" w:hAnsi="宋体" w:eastAsia="宋体" w:cs="宋体"/>
          <w:color w:val="000000" w:themeColor="text1"/>
          <w:kern w:val="0"/>
          <w:sz w:val="24"/>
          <w:szCs w:val="24"/>
          <w14:textFill>
            <w14:solidFill>
              <w14:schemeClr w14:val="tx1"/>
            </w14:solidFill>
          </w14:textFill>
        </w:rPr>
        <w:t>%承担违约金。</w:t>
      </w:r>
    </w:p>
    <w:p w14:paraId="19B2190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4.</w:t>
      </w:r>
      <w:r>
        <w:rPr>
          <w:rFonts w:hint="eastAsia" w:ascii="宋体" w:hAnsi="宋体" w:eastAsia="宋体" w:cs="宋体"/>
          <w:color w:val="000000" w:themeColor="text1"/>
          <w:kern w:val="0"/>
          <w:sz w:val="24"/>
          <w:szCs w:val="24"/>
          <w14:textFill>
            <w14:solidFill>
              <w14:schemeClr w14:val="tx1"/>
            </w14:solidFill>
          </w14:textFill>
        </w:rPr>
        <w:t>甲方逾期交付土地，每延迟一天，按流转费用的</w:t>
      </w:r>
      <w:r>
        <w:rPr>
          <w:rFonts w:hint="eastAsia" w:ascii="宋体" w:hAnsi="宋体" w:eastAsia="宋体" w:cs="宋体"/>
          <w:color w:val="000000" w:themeColor="text1"/>
          <w:kern w:val="0"/>
          <w:sz w:val="24"/>
          <w:szCs w:val="24"/>
          <w:u w:val="single"/>
          <w14:textFill>
            <w14:solidFill>
              <w14:schemeClr w14:val="tx1"/>
            </w14:solidFill>
          </w14:textFill>
        </w:rPr>
        <w:t>       </w:t>
      </w:r>
      <w:r>
        <w:rPr>
          <w:rFonts w:hint="eastAsia" w:ascii="宋体" w:hAnsi="宋体" w:eastAsia="宋体" w:cs="宋体"/>
          <w:color w:val="000000" w:themeColor="text1"/>
          <w:kern w:val="0"/>
          <w:sz w:val="24"/>
          <w:szCs w:val="24"/>
          <w14:textFill>
            <w14:solidFill>
              <w14:schemeClr w14:val="tx1"/>
            </w14:solidFill>
          </w14:textFill>
        </w:rPr>
        <w:t>%承担违约金。</w:t>
      </w:r>
    </w:p>
    <w:p w14:paraId="7BAA8A9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5.</w:t>
      </w:r>
      <w:r>
        <w:rPr>
          <w:rFonts w:hint="eastAsia" w:ascii="宋体" w:hAnsi="宋体" w:eastAsia="宋体" w:cs="宋体"/>
          <w:color w:val="000000" w:themeColor="text1"/>
          <w:kern w:val="0"/>
          <w:sz w:val="24"/>
          <w:szCs w:val="24"/>
          <w14:textFill>
            <w14:solidFill>
              <w14:schemeClr w14:val="tx1"/>
            </w14:solidFill>
          </w14:textFill>
        </w:rPr>
        <w:t>乙方不按合同约定使用土地，改变土地用途、破坏水利等基本设施或给土地造成永久性损害的，甲方有权要求乙方停止侵害、恢复原状或赔偿损失。</w:t>
      </w:r>
    </w:p>
    <w:p w14:paraId="2E1E23C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七、其他约定</w:t>
      </w:r>
    </w:p>
    <w:p w14:paraId="79EA38A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1.</w:t>
      </w:r>
      <w:r>
        <w:rPr>
          <w:rFonts w:hint="eastAsia" w:ascii="宋体" w:hAnsi="宋体" w:eastAsia="宋体" w:cs="宋体"/>
          <w:color w:val="000000" w:themeColor="text1"/>
          <w:kern w:val="0"/>
          <w:sz w:val="24"/>
          <w:szCs w:val="24"/>
          <w14:textFill>
            <w14:solidFill>
              <w14:schemeClr w14:val="tx1"/>
            </w14:solidFill>
          </w14:textFill>
        </w:rPr>
        <w:t>本合同订立后，双方应将合同报发包方、乡（镇、街道）农村土地承包管理部门备案。</w:t>
      </w:r>
    </w:p>
    <w:p w14:paraId="52FF4FB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2.</w:t>
      </w:r>
      <w:r>
        <w:rPr>
          <w:rFonts w:hint="eastAsia" w:ascii="宋体" w:hAnsi="宋体" w:eastAsia="宋体" w:cs="宋体"/>
          <w:color w:val="000000" w:themeColor="text1"/>
          <w:kern w:val="0"/>
          <w:sz w:val="24"/>
          <w:szCs w:val="24"/>
          <w14:textFill>
            <w14:solidFill>
              <w14:schemeClr w14:val="tx1"/>
            </w14:solidFill>
          </w14:textFill>
        </w:rPr>
        <w:t>乙方按公告约定向甲方按时缴纳履约保证金，用于支付乙方因中途退出拖欠的农户流转价款、乙方擅自改变土地用途的处罚金和乙方对土地从事掠夺性经营损坏地质的补偿等，不足支付的依照法律途径解决。租赁合同期满且无违约违规行为的，返还乙方履约保证金。</w:t>
      </w:r>
    </w:p>
    <w:p w14:paraId="0BEBE48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val="en-US" w:eastAsia="zh-CN"/>
          <w14:textFill>
            <w14:solidFill>
              <w14:schemeClr w14:val="tx1"/>
            </w14:solidFill>
          </w14:textFill>
        </w:rPr>
        <w:t>3.</w:t>
      </w:r>
      <w:r>
        <w:rPr>
          <w:rFonts w:hint="eastAsia" w:ascii="宋体" w:hAnsi="宋体" w:eastAsia="宋体" w:cs="宋体"/>
          <w:color w:val="000000" w:themeColor="text1"/>
          <w:kern w:val="0"/>
          <w:sz w:val="24"/>
          <w:szCs w:val="24"/>
          <w14:textFill>
            <w14:solidFill>
              <w14:schemeClr w14:val="tx1"/>
            </w14:solidFill>
          </w14:textFill>
        </w:rPr>
        <w:t>其他需说明的事项</w:t>
      </w:r>
      <w:r>
        <w:rPr>
          <w:rFonts w:hint="eastAsia" w:ascii="宋体" w:hAnsi="宋体" w:cs="宋体"/>
          <w:color w:val="000000" w:themeColor="text1"/>
          <w:kern w:val="0"/>
          <w:sz w:val="24"/>
          <w:szCs w:val="24"/>
          <w:lang w:eastAsia="zh-CN"/>
          <w14:textFill>
            <w14:solidFill>
              <w14:schemeClr w14:val="tx1"/>
            </w14:solidFill>
          </w14:textFill>
        </w:rPr>
        <w:t>：</w:t>
      </w:r>
      <w:r>
        <w:rPr>
          <w:rFonts w:hint="eastAsia" w:ascii="宋体" w:hAnsi="宋体" w:eastAsia="宋体" w:cs="宋体"/>
          <w:color w:val="000000" w:themeColor="text1"/>
          <w:kern w:val="0"/>
          <w:sz w:val="24"/>
          <w:szCs w:val="24"/>
          <w:u w:val="single"/>
          <w14:textFill>
            <w14:solidFill>
              <w14:schemeClr w14:val="tx1"/>
            </w14:solidFill>
          </w14:textFill>
        </w:rPr>
        <w:t>                           </w:t>
      </w:r>
      <w:r>
        <w:rPr>
          <w:rFonts w:hint="eastAsia" w:ascii="宋体" w:hAnsi="宋体" w:eastAsia="宋体" w:cs="宋体"/>
          <w:color w:val="000000" w:themeColor="text1"/>
          <w:kern w:val="0"/>
          <w:sz w:val="24"/>
          <w:szCs w:val="24"/>
          <w14:textFill>
            <w14:solidFill>
              <w14:schemeClr w14:val="tx1"/>
            </w14:solidFill>
          </w14:textFill>
        </w:rPr>
        <w:t>。</w:t>
      </w:r>
    </w:p>
    <w:p w14:paraId="184C510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4.</w:t>
      </w:r>
      <w:r>
        <w:rPr>
          <w:rFonts w:hint="eastAsia" w:ascii="宋体" w:hAnsi="宋体" w:eastAsia="宋体" w:cs="宋体"/>
          <w:color w:val="000000" w:themeColor="text1"/>
          <w:kern w:val="0"/>
          <w:sz w:val="24"/>
          <w:szCs w:val="24"/>
          <w14:textFill>
            <w14:solidFill>
              <w14:schemeClr w14:val="tx1"/>
            </w14:solidFill>
          </w14:textFill>
        </w:rPr>
        <w:t>本合同在履行过程中发生争议，双方协商解决。协商不成，可以请求村民委员会、乡（镇、街道）人民政府（办事处）调解，不愿调解或调解不成的，双方当事人一致同意选择以下第</w:t>
      </w:r>
      <w:r>
        <w:rPr>
          <w:rFonts w:hint="eastAsia" w:ascii="宋体" w:hAnsi="宋体" w:eastAsia="宋体" w:cs="宋体"/>
          <w:color w:val="000000" w:themeColor="text1"/>
          <w:kern w:val="0"/>
          <w:sz w:val="24"/>
          <w:szCs w:val="24"/>
          <w:u w:val="single"/>
          <w14:textFill>
            <w14:solidFill>
              <w14:schemeClr w14:val="tx1"/>
            </w14:solidFill>
          </w14:textFill>
        </w:rPr>
        <w:t>     </w:t>
      </w:r>
      <w:r>
        <w:rPr>
          <w:rFonts w:hint="eastAsia" w:ascii="宋体" w:hAnsi="宋体" w:eastAsia="宋体" w:cs="宋体"/>
          <w:color w:val="000000" w:themeColor="text1"/>
          <w:kern w:val="0"/>
          <w:sz w:val="24"/>
          <w:szCs w:val="24"/>
          <w14:textFill>
            <w14:solidFill>
              <w14:schemeClr w14:val="tx1"/>
            </w14:solidFill>
          </w14:textFill>
        </w:rPr>
        <w:t>方式解决纠纷：（1）提交流转（租赁）土地所在地的农村土地承包仲裁委员会进行仲裁；（2）直接向有管辖权的人民法院提起诉讼。</w:t>
      </w:r>
    </w:p>
    <w:p w14:paraId="31D0F81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5.</w:t>
      </w:r>
      <w:r>
        <w:rPr>
          <w:rFonts w:hint="eastAsia" w:ascii="宋体" w:hAnsi="宋体" w:eastAsia="宋体" w:cs="宋体"/>
          <w:color w:val="000000" w:themeColor="text1"/>
          <w:kern w:val="0"/>
          <w:sz w:val="24"/>
          <w:szCs w:val="24"/>
          <w14:textFill>
            <w14:solidFill>
              <w14:schemeClr w14:val="tx1"/>
            </w14:solidFill>
          </w14:textFill>
        </w:rPr>
        <w:t>本合同自双方签字后生效。经协商，决定</w:t>
      </w:r>
      <w:r>
        <w:rPr>
          <w:rFonts w:hint="eastAsia" w:ascii="宋体" w:hAnsi="宋体" w:eastAsia="宋体" w:cs="宋体"/>
          <w:color w:val="000000" w:themeColor="text1"/>
          <w:kern w:val="0"/>
          <w:sz w:val="24"/>
          <w:szCs w:val="24"/>
          <w:u w:val="single"/>
          <w14:textFill>
            <w14:solidFill>
              <w14:schemeClr w14:val="tx1"/>
            </w14:solidFill>
          </w14:textFill>
        </w:rPr>
        <w:t>    </w:t>
      </w:r>
      <w:r>
        <w:rPr>
          <w:rFonts w:hint="eastAsia" w:ascii="宋体" w:hAnsi="宋体" w:eastAsia="宋体" w:cs="宋体"/>
          <w:color w:val="000000" w:themeColor="text1"/>
          <w:kern w:val="0"/>
          <w:sz w:val="24"/>
          <w:szCs w:val="24"/>
          <w14:textFill>
            <w14:solidFill>
              <w14:schemeClr w14:val="tx1"/>
            </w14:solidFill>
          </w14:textFill>
        </w:rPr>
        <w:t>（是或否）鉴证。未尽事宜，双方经协商一致后可订立补充协议，经备案后与本合同具有同等法律效力。</w:t>
      </w:r>
    </w:p>
    <w:p w14:paraId="474C7ED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eastAsia="zh-CN"/>
          <w14:textFill>
            <w14:solidFill>
              <w14:schemeClr w14:val="tx1"/>
            </w14:solidFill>
          </w14:textFill>
        </w:rPr>
        <w:t>6.</w:t>
      </w:r>
      <w:r>
        <w:rPr>
          <w:rFonts w:hint="eastAsia" w:ascii="宋体" w:hAnsi="宋体" w:eastAsia="宋体" w:cs="宋体"/>
          <w:color w:val="000000" w:themeColor="text1"/>
          <w:kern w:val="0"/>
          <w:sz w:val="24"/>
          <w:szCs w:val="24"/>
          <w14:textFill>
            <w14:solidFill>
              <w14:schemeClr w14:val="tx1"/>
            </w14:solidFill>
          </w14:textFill>
        </w:rPr>
        <w:t>本合同一式四份，双方各执一份，发包方一份、农村土地承包管理部门备案一份（如有鉴证，相应增加一份）。</w:t>
      </w:r>
    </w:p>
    <w:p w14:paraId="6E4E1E5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甲方（签字）：                      乙方（签字）：</w:t>
      </w:r>
    </w:p>
    <w:p w14:paraId="28D9056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身份证号：                            身份证号：</w:t>
      </w:r>
    </w:p>
    <w:p w14:paraId="1ACEB0A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年  月  日　　　                    年  月  日</w:t>
      </w:r>
    </w:p>
    <w:p w14:paraId="277681D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p>
    <w:p w14:paraId="74FAF51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鉴证单位：（签章）                 鉴证人：（签章）</w:t>
      </w:r>
    </w:p>
    <w:p w14:paraId="4BF2766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年   月  日</w:t>
      </w:r>
    </w:p>
    <w:p w14:paraId="6E7B627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000000" w:themeColor="text1"/>
          <w:kern w:val="0"/>
          <w:sz w:val="24"/>
          <w:szCs w:val="24"/>
          <w14:textFill>
            <w14:solidFill>
              <w14:schemeClr w14:val="tx1"/>
            </w14:solidFill>
          </w14:textFill>
        </w:rPr>
      </w:pPr>
    </w:p>
    <w:bookmarkEnd w:id="3"/>
    <w:sectPr>
      <w:headerReference r:id="rId3" w:type="default"/>
      <w:footerReference r:id="rId4" w:type="default"/>
      <w:pgSz w:w="11906" w:h="16838"/>
      <w:pgMar w:top="1440" w:right="1080" w:bottom="1440" w:left="1080" w:header="851" w:footer="992" w:gutter="0"/>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755CA9EE-75CD-49B2-93FA-0B042E73011E}"/>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embedRegular r:id="rId2" w:fontKey="{E2085F6E-BFCC-4656-BACF-324B86AD139B}"/>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panose1 w:val="02010609030101010101"/>
    <w:charset w:val="86"/>
    <w:family w:val="modern"/>
    <w:pitch w:val="default"/>
    <w:sig w:usb0="00000001" w:usb1="080E0000" w:usb2="00000000" w:usb3="00000000" w:csb0="00040000" w:csb1="00000000"/>
    <w:embedRegular r:id="rId3" w:fontKey="{957AF682-AC64-44D0-9335-2067C8B87644}"/>
  </w:font>
  <w:font w:name="KSOF6B657194">
    <w:panose1 w:val="02020500000000000000"/>
    <w:charset w:val="88"/>
    <w:family w:val="auto"/>
    <w:pitch w:val="default"/>
    <w:sig w:usb0="00000001" w:usb1="00000000"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67134706"/>
    </w:sdtPr>
    <w:sdtContent>
      <w:p w14:paraId="05E7597C">
        <w:pPr>
          <w:pStyle w:val="9"/>
          <w:jc w:val="center"/>
        </w:pPr>
        <w:r>
          <w:fldChar w:fldCharType="begin"/>
        </w:r>
        <w:r>
          <w:instrText xml:space="preserve">PAGE   \* MERGEFORMAT</w:instrText>
        </w:r>
        <w:r>
          <w:fldChar w:fldCharType="separate"/>
        </w:r>
        <w:r>
          <w:rPr>
            <w:lang w:val="zh-CN"/>
          </w:rPr>
          <w:t>15</w:t>
        </w:r>
        <w:r>
          <w:fldChar w:fldCharType="end"/>
        </w:r>
      </w:p>
    </w:sdtContent>
  </w:sdt>
  <w:p w14:paraId="4FEA255A">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B03F9">
    <w:pPr>
      <w:pStyle w:val="10"/>
      <w:jc w:val="both"/>
      <w:rPr>
        <w:rFonts w:hint="default" w:eastAsia="宋体"/>
        <w:color w:val="auto"/>
        <w:lang w:val="en-US" w:eastAsia="zh-CN"/>
      </w:rPr>
    </w:pPr>
    <w:r>
      <w:rPr>
        <w:rFonts w:hint="eastAsia"/>
        <w:color w:val="auto"/>
      </w:rPr>
      <w:t>安徽省农村综合产权交易所</w:t>
    </w:r>
    <w:r>
      <w:rPr>
        <w:rFonts w:hint="eastAsia"/>
        <w:color w:val="auto"/>
        <w:lang w:eastAsia="zh-CN"/>
      </w:rPr>
      <w:t>土地经营权流转</w:t>
    </w:r>
    <w:r>
      <w:rPr>
        <w:rFonts w:hint="eastAsia"/>
        <w:color w:val="auto"/>
      </w:rPr>
      <w:t>公告（企业库登记+网络</w:t>
    </w:r>
    <w:r>
      <w:rPr>
        <w:rFonts w:hint="eastAsia"/>
        <w:color w:val="auto"/>
        <w:lang w:val="en-US" w:eastAsia="zh-CN"/>
      </w:rPr>
      <w:t>一次性报价</w:t>
    </w:r>
    <w:r>
      <w:rPr>
        <w:rFonts w:hint="eastAsia"/>
        <w:color w:val="auto"/>
      </w:rPr>
      <w:t>）模版</w:t>
    </w:r>
    <w:r>
      <w:rPr>
        <w:rFonts w:hint="eastAsia"/>
        <w:color w:val="auto"/>
        <w:kern w:val="0"/>
        <w:lang w:val="en-US" w:eastAsia="zh-CN"/>
      </w:rPr>
      <w:t>202310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czYjUzZjY2ZDU5MDY3NDAzZmJmMDk4ODg1OTg0OWUifQ=="/>
    <w:docVar w:name="KSO_WPS_MARK_KEY" w:val="f33e686a-7528-45f7-a34e-85b50c965aa6"/>
  </w:docVars>
  <w:rsids>
    <w:rsidRoot w:val="00FA283E"/>
    <w:rsid w:val="00000B8F"/>
    <w:rsid w:val="00000CC4"/>
    <w:rsid w:val="00007875"/>
    <w:rsid w:val="00011E09"/>
    <w:rsid w:val="00012841"/>
    <w:rsid w:val="000149F2"/>
    <w:rsid w:val="00015D9A"/>
    <w:rsid w:val="00017C69"/>
    <w:rsid w:val="0002195E"/>
    <w:rsid w:val="00024F64"/>
    <w:rsid w:val="00030F89"/>
    <w:rsid w:val="00033C1F"/>
    <w:rsid w:val="000416CA"/>
    <w:rsid w:val="000430C6"/>
    <w:rsid w:val="000442AB"/>
    <w:rsid w:val="000452AC"/>
    <w:rsid w:val="00046566"/>
    <w:rsid w:val="00046C91"/>
    <w:rsid w:val="00054505"/>
    <w:rsid w:val="0006473A"/>
    <w:rsid w:val="00064EC6"/>
    <w:rsid w:val="00066AFF"/>
    <w:rsid w:val="00067077"/>
    <w:rsid w:val="00075E46"/>
    <w:rsid w:val="00083048"/>
    <w:rsid w:val="00083787"/>
    <w:rsid w:val="00087A9C"/>
    <w:rsid w:val="000908C5"/>
    <w:rsid w:val="00092812"/>
    <w:rsid w:val="00093E68"/>
    <w:rsid w:val="00094258"/>
    <w:rsid w:val="00094E85"/>
    <w:rsid w:val="000A07B0"/>
    <w:rsid w:val="000A124D"/>
    <w:rsid w:val="000B146B"/>
    <w:rsid w:val="000B3A85"/>
    <w:rsid w:val="000B6546"/>
    <w:rsid w:val="000C20A3"/>
    <w:rsid w:val="000C491C"/>
    <w:rsid w:val="000C618D"/>
    <w:rsid w:val="000C78F3"/>
    <w:rsid w:val="000C7BDA"/>
    <w:rsid w:val="000D23A4"/>
    <w:rsid w:val="000D5FCA"/>
    <w:rsid w:val="000D73CF"/>
    <w:rsid w:val="000D767B"/>
    <w:rsid w:val="000E2DD0"/>
    <w:rsid w:val="000E4DE6"/>
    <w:rsid w:val="000E6D0C"/>
    <w:rsid w:val="000F28AA"/>
    <w:rsid w:val="000F34D8"/>
    <w:rsid w:val="000F41C4"/>
    <w:rsid w:val="000F509C"/>
    <w:rsid w:val="000F51CC"/>
    <w:rsid w:val="000F7262"/>
    <w:rsid w:val="00100CC4"/>
    <w:rsid w:val="00103238"/>
    <w:rsid w:val="00104E3B"/>
    <w:rsid w:val="00112458"/>
    <w:rsid w:val="001126DF"/>
    <w:rsid w:val="001135BD"/>
    <w:rsid w:val="00113D8D"/>
    <w:rsid w:val="001141EC"/>
    <w:rsid w:val="00114A0F"/>
    <w:rsid w:val="00114DEA"/>
    <w:rsid w:val="00120473"/>
    <w:rsid w:val="00123EBA"/>
    <w:rsid w:val="00124D49"/>
    <w:rsid w:val="00135806"/>
    <w:rsid w:val="00141B37"/>
    <w:rsid w:val="001443F4"/>
    <w:rsid w:val="00146B20"/>
    <w:rsid w:val="00147D8A"/>
    <w:rsid w:val="00152503"/>
    <w:rsid w:val="00152913"/>
    <w:rsid w:val="001567DD"/>
    <w:rsid w:val="00157DAF"/>
    <w:rsid w:val="00165BC4"/>
    <w:rsid w:val="00170A32"/>
    <w:rsid w:val="001731AB"/>
    <w:rsid w:val="0018305A"/>
    <w:rsid w:val="00187D95"/>
    <w:rsid w:val="00191194"/>
    <w:rsid w:val="00192753"/>
    <w:rsid w:val="001A4F48"/>
    <w:rsid w:val="001A5E0E"/>
    <w:rsid w:val="001B0E91"/>
    <w:rsid w:val="001B3065"/>
    <w:rsid w:val="001B5DB6"/>
    <w:rsid w:val="001B631D"/>
    <w:rsid w:val="001C15CE"/>
    <w:rsid w:val="001C642A"/>
    <w:rsid w:val="001D1EA8"/>
    <w:rsid w:val="001E3660"/>
    <w:rsid w:val="001E39A9"/>
    <w:rsid w:val="001E4B3A"/>
    <w:rsid w:val="001E5916"/>
    <w:rsid w:val="001F09F0"/>
    <w:rsid w:val="001F1319"/>
    <w:rsid w:val="001F15BA"/>
    <w:rsid w:val="001F1B5C"/>
    <w:rsid w:val="001F24CD"/>
    <w:rsid w:val="001F6A72"/>
    <w:rsid w:val="00203092"/>
    <w:rsid w:val="00206454"/>
    <w:rsid w:val="0021344C"/>
    <w:rsid w:val="0021487D"/>
    <w:rsid w:val="0022173E"/>
    <w:rsid w:val="0022276D"/>
    <w:rsid w:val="002252F4"/>
    <w:rsid w:val="00225E8D"/>
    <w:rsid w:val="002307FC"/>
    <w:rsid w:val="00233418"/>
    <w:rsid w:val="00233E11"/>
    <w:rsid w:val="002370D3"/>
    <w:rsid w:val="00242D0D"/>
    <w:rsid w:val="00245B2F"/>
    <w:rsid w:val="00246FE1"/>
    <w:rsid w:val="002503AE"/>
    <w:rsid w:val="0025049E"/>
    <w:rsid w:val="00254416"/>
    <w:rsid w:val="00256A09"/>
    <w:rsid w:val="002607E4"/>
    <w:rsid w:val="00261B4A"/>
    <w:rsid w:val="002626C3"/>
    <w:rsid w:val="00264665"/>
    <w:rsid w:val="002654BA"/>
    <w:rsid w:val="002657AB"/>
    <w:rsid w:val="00266044"/>
    <w:rsid w:val="002662BE"/>
    <w:rsid w:val="00271F31"/>
    <w:rsid w:val="00272243"/>
    <w:rsid w:val="0027730D"/>
    <w:rsid w:val="002810E5"/>
    <w:rsid w:val="002834A7"/>
    <w:rsid w:val="002909D4"/>
    <w:rsid w:val="0029102A"/>
    <w:rsid w:val="00293039"/>
    <w:rsid w:val="00294101"/>
    <w:rsid w:val="00296644"/>
    <w:rsid w:val="002A122F"/>
    <w:rsid w:val="002A6784"/>
    <w:rsid w:val="002A6A5F"/>
    <w:rsid w:val="002B247F"/>
    <w:rsid w:val="002B2F5E"/>
    <w:rsid w:val="002B7334"/>
    <w:rsid w:val="002B7530"/>
    <w:rsid w:val="002B76CE"/>
    <w:rsid w:val="002B77F9"/>
    <w:rsid w:val="002C2D01"/>
    <w:rsid w:val="002C7383"/>
    <w:rsid w:val="002D2DD6"/>
    <w:rsid w:val="002D3CA1"/>
    <w:rsid w:val="002D3E3D"/>
    <w:rsid w:val="002D45B3"/>
    <w:rsid w:val="002D6999"/>
    <w:rsid w:val="002D707E"/>
    <w:rsid w:val="002E1D8B"/>
    <w:rsid w:val="002E432D"/>
    <w:rsid w:val="002E4863"/>
    <w:rsid w:val="002E7412"/>
    <w:rsid w:val="002F06A6"/>
    <w:rsid w:val="002F3A75"/>
    <w:rsid w:val="0030069A"/>
    <w:rsid w:val="00301825"/>
    <w:rsid w:val="00301EBD"/>
    <w:rsid w:val="0030385B"/>
    <w:rsid w:val="0030524C"/>
    <w:rsid w:val="00305F9B"/>
    <w:rsid w:val="00307512"/>
    <w:rsid w:val="003103FE"/>
    <w:rsid w:val="00310B98"/>
    <w:rsid w:val="00314447"/>
    <w:rsid w:val="003210AF"/>
    <w:rsid w:val="003224D1"/>
    <w:rsid w:val="0032319F"/>
    <w:rsid w:val="00323B87"/>
    <w:rsid w:val="00326210"/>
    <w:rsid w:val="00326B3E"/>
    <w:rsid w:val="00326F8F"/>
    <w:rsid w:val="00330780"/>
    <w:rsid w:val="0033233E"/>
    <w:rsid w:val="0033234C"/>
    <w:rsid w:val="0033700F"/>
    <w:rsid w:val="00343D24"/>
    <w:rsid w:val="00346DE4"/>
    <w:rsid w:val="003471EB"/>
    <w:rsid w:val="003500AB"/>
    <w:rsid w:val="00352446"/>
    <w:rsid w:val="00355858"/>
    <w:rsid w:val="00356DC9"/>
    <w:rsid w:val="003570B0"/>
    <w:rsid w:val="00357555"/>
    <w:rsid w:val="003619DC"/>
    <w:rsid w:val="00361F12"/>
    <w:rsid w:val="0036413C"/>
    <w:rsid w:val="00365D8E"/>
    <w:rsid w:val="00372679"/>
    <w:rsid w:val="00373EC5"/>
    <w:rsid w:val="0037541D"/>
    <w:rsid w:val="003768AF"/>
    <w:rsid w:val="0037722B"/>
    <w:rsid w:val="00382236"/>
    <w:rsid w:val="0038243E"/>
    <w:rsid w:val="00385E94"/>
    <w:rsid w:val="00387E59"/>
    <w:rsid w:val="0039037A"/>
    <w:rsid w:val="003903B7"/>
    <w:rsid w:val="003952E4"/>
    <w:rsid w:val="003A34A3"/>
    <w:rsid w:val="003A5CD1"/>
    <w:rsid w:val="003B21C0"/>
    <w:rsid w:val="003B3015"/>
    <w:rsid w:val="003B380B"/>
    <w:rsid w:val="003B6439"/>
    <w:rsid w:val="003C1DB7"/>
    <w:rsid w:val="003C4C40"/>
    <w:rsid w:val="003C610A"/>
    <w:rsid w:val="003C74A3"/>
    <w:rsid w:val="003D0A35"/>
    <w:rsid w:val="003D0F0B"/>
    <w:rsid w:val="003D0FBA"/>
    <w:rsid w:val="003D4715"/>
    <w:rsid w:val="003D6F0A"/>
    <w:rsid w:val="003D7335"/>
    <w:rsid w:val="003E02C4"/>
    <w:rsid w:val="003E18B4"/>
    <w:rsid w:val="003E4BC6"/>
    <w:rsid w:val="003E5120"/>
    <w:rsid w:val="003E634B"/>
    <w:rsid w:val="003E6B4C"/>
    <w:rsid w:val="00402909"/>
    <w:rsid w:val="004054B9"/>
    <w:rsid w:val="004057AE"/>
    <w:rsid w:val="00405C11"/>
    <w:rsid w:val="00406AF2"/>
    <w:rsid w:val="00410221"/>
    <w:rsid w:val="00410F23"/>
    <w:rsid w:val="00411912"/>
    <w:rsid w:val="00430C14"/>
    <w:rsid w:val="00435FC5"/>
    <w:rsid w:val="00436A67"/>
    <w:rsid w:val="0044106F"/>
    <w:rsid w:val="00443FAF"/>
    <w:rsid w:val="00444035"/>
    <w:rsid w:val="00444D65"/>
    <w:rsid w:val="0044583E"/>
    <w:rsid w:val="00446D8D"/>
    <w:rsid w:val="00447021"/>
    <w:rsid w:val="0045027C"/>
    <w:rsid w:val="004512D7"/>
    <w:rsid w:val="00452CD1"/>
    <w:rsid w:val="00457B08"/>
    <w:rsid w:val="004634C5"/>
    <w:rsid w:val="0046483C"/>
    <w:rsid w:val="0046697A"/>
    <w:rsid w:val="00471B9A"/>
    <w:rsid w:val="00472FAC"/>
    <w:rsid w:val="00474783"/>
    <w:rsid w:val="00480010"/>
    <w:rsid w:val="004812D5"/>
    <w:rsid w:val="00484153"/>
    <w:rsid w:val="00484688"/>
    <w:rsid w:val="00486136"/>
    <w:rsid w:val="00491284"/>
    <w:rsid w:val="004948B9"/>
    <w:rsid w:val="00494B5C"/>
    <w:rsid w:val="004A33BD"/>
    <w:rsid w:val="004B1DCF"/>
    <w:rsid w:val="004B278B"/>
    <w:rsid w:val="004B5892"/>
    <w:rsid w:val="004B6285"/>
    <w:rsid w:val="004B6940"/>
    <w:rsid w:val="004B7A41"/>
    <w:rsid w:val="004C09F0"/>
    <w:rsid w:val="004C1B41"/>
    <w:rsid w:val="004C4434"/>
    <w:rsid w:val="004C4E50"/>
    <w:rsid w:val="004C540A"/>
    <w:rsid w:val="004D1E1C"/>
    <w:rsid w:val="004D1FB4"/>
    <w:rsid w:val="004D3A0D"/>
    <w:rsid w:val="004D3CA3"/>
    <w:rsid w:val="004E14DE"/>
    <w:rsid w:val="004E1C50"/>
    <w:rsid w:val="004E4D41"/>
    <w:rsid w:val="004E4F80"/>
    <w:rsid w:val="004E736C"/>
    <w:rsid w:val="004F1BBB"/>
    <w:rsid w:val="004F1F82"/>
    <w:rsid w:val="004F2539"/>
    <w:rsid w:val="004F5CFE"/>
    <w:rsid w:val="00502318"/>
    <w:rsid w:val="005026DB"/>
    <w:rsid w:val="00503DA8"/>
    <w:rsid w:val="00503DE7"/>
    <w:rsid w:val="00504115"/>
    <w:rsid w:val="005053C3"/>
    <w:rsid w:val="00511289"/>
    <w:rsid w:val="0051202B"/>
    <w:rsid w:val="00513C0F"/>
    <w:rsid w:val="0052020D"/>
    <w:rsid w:val="00520CED"/>
    <w:rsid w:val="00523324"/>
    <w:rsid w:val="00523E6A"/>
    <w:rsid w:val="00525CC2"/>
    <w:rsid w:val="005370FB"/>
    <w:rsid w:val="00537EC7"/>
    <w:rsid w:val="00542019"/>
    <w:rsid w:val="00542106"/>
    <w:rsid w:val="00542C45"/>
    <w:rsid w:val="00545EB4"/>
    <w:rsid w:val="00546521"/>
    <w:rsid w:val="00546DCE"/>
    <w:rsid w:val="00550A93"/>
    <w:rsid w:val="005510D7"/>
    <w:rsid w:val="005522AF"/>
    <w:rsid w:val="00556826"/>
    <w:rsid w:val="005609A5"/>
    <w:rsid w:val="0056197C"/>
    <w:rsid w:val="00562D7E"/>
    <w:rsid w:val="00563A53"/>
    <w:rsid w:val="00564EA9"/>
    <w:rsid w:val="00565B3E"/>
    <w:rsid w:val="0056676A"/>
    <w:rsid w:val="00571F41"/>
    <w:rsid w:val="00573A65"/>
    <w:rsid w:val="00574A14"/>
    <w:rsid w:val="00576E54"/>
    <w:rsid w:val="005808C4"/>
    <w:rsid w:val="00586C20"/>
    <w:rsid w:val="005871AC"/>
    <w:rsid w:val="00592D2F"/>
    <w:rsid w:val="00593490"/>
    <w:rsid w:val="005947AF"/>
    <w:rsid w:val="005A22F9"/>
    <w:rsid w:val="005A3497"/>
    <w:rsid w:val="005A40F4"/>
    <w:rsid w:val="005A6B95"/>
    <w:rsid w:val="005A7571"/>
    <w:rsid w:val="005B168E"/>
    <w:rsid w:val="005B3E70"/>
    <w:rsid w:val="005B4367"/>
    <w:rsid w:val="005C0FD4"/>
    <w:rsid w:val="005C4E90"/>
    <w:rsid w:val="005C5E43"/>
    <w:rsid w:val="005D186F"/>
    <w:rsid w:val="005D1E28"/>
    <w:rsid w:val="005D2A2B"/>
    <w:rsid w:val="005D4071"/>
    <w:rsid w:val="005D6F88"/>
    <w:rsid w:val="005E37A1"/>
    <w:rsid w:val="005E5EC5"/>
    <w:rsid w:val="005F0287"/>
    <w:rsid w:val="005F1FAA"/>
    <w:rsid w:val="005F2FD3"/>
    <w:rsid w:val="005F536D"/>
    <w:rsid w:val="005F588B"/>
    <w:rsid w:val="005F6532"/>
    <w:rsid w:val="005F7B4A"/>
    <w:rsid w:val="00600402"/>
    <w:rsid w:val="00600EC7"/>
    <w:rsid w:val="0060587F"/>
    <w:rsid w:val="00605E0A"/>
    <w:rsid w:val="00606B64"/>
    <w:rsid w:val="00612DC5"/>
    <w:rsid w:val="00616279"/>
    <w:rsid w:val="00617D37"/>
    <w:rsid w:val="0062139D"/>
    <w:rsid w:val="0062363A"/>
    <w:rsid w:val="0062592D"/>
    <w:rsid w:val="00625E17"/>
    <w:rsid w:val="00626ECE"/>
    <w:rsid w:val="00630E99"/>
    <w:rsid w:val="0063161B"/>
    <w:rsid w:val="0063370A"/>
    <w:rsid w:val="006348DE"/>
    <w:rsid w:val="006358EE"/>
    <w:rsid w:val="00640031"/>
    <w:rsid w:val="00647ACD"/>
    <w:rsid w:val="006500C4"/>
    <w:rsid w:val="00652A7F"/>
    <w:rsid w:val="00652BDD"/>
    <w:rsid w:val="00663657"/>
    <w:rsid w:val="00665C63"/>
    <w:rsid w:val="006674D9"/>
    <w:rsid w:val="00667E86"/>
    <w:rsid w:val="00672018"/>
    <w:rsid w:val="00673A66"/>
    <w:rsid w:val="006740DB"/>
    <w:rsid w:val="00676223"/>
    <w:rsid w:val="006776FC"/>
    <w:rsid w:val="00680540"/>
    <w:rsid w:val="006809BE"/>
    <w:rsid w:val="006809C8"/>
    <w:rsid w:val="00681298"/>
    <w:rsid w:val="0068156D"/>
    <w:rsid w:val="00682EA3"/>
    <w:rsid w:val="00687308"/>
    <w:rsid w:val="006875D6"/>
    <w:rsid w:val="006959CA"/>
    <w:rsid w:val="00695B54"/>
    <w:rsid w:val="00695C20"/>
    <w:rsid w:val="00696684"/>
    <w:rsid w:val="00697023"/>
    <w:rsid w:val="00697D89"/>
    <w:rsid w:val="006A18EF"/>
    <w:rsid w:val="006A2268"/>
    <w:rsid w:val="006A3158"/>
    <w:rsid w:val="006A466D"/>
    <w:rsid w:val="006A729D"/>
    <w:rsid w:val="006B318E"/>
    <w:rsid w:val="006C0249"/>
    <w:rsid w:val="006C10BA"/>
    <w:rsid w:val="006C301B"/>
    <w:rsid w:val="006E5BFA"/>
    <w:rsid w:val="006E5E41"/>
    <w:rsid w:val="006E7095"/>
    <w:rsid w:val="006F6E79"/>
    <w:rsid w:val="006F77D5"/>
    <w:rsid w:val="006F78A9"/>
    <w:rsid w:val="00705E3F"/>
    <w:rsid w:val="00712049"/>
    <w:rsid w:val="00712573"/>
    <w:rsid w:val="00713240"/>
    <w:rsid w:val="00717751"/>
    <w:rsid w:val="007200EC"/>
    <w:rsid w:val="0072769E"/>
    <w:rsid w:val="007302D9"/>
    <w:rsid w:val="007355D5"/>
    <w:rsid w:val="00740DF5"/>
    <w:rsid w:val="007423BA"/>
    <w:rsid w:val="0074349C"/>
    <w:rsid w:val="00745E76"/>
    <w:rsid w:val="00747646"/>
    <w:rsid w:val="0075273D"/>
    <w:rsid w:val="007546ED"/>
    <w:rsid w:val="0075505A"/>
    <w:rsid w:val="00755F5C"/>
    <w:rsid w:val="0075673B"/>
    <w:rsid w:val="007568F7"/>
    <w:rsid w:val="00761F93"/>
    <w:rsid w:val="0076524A"/>
    <w:rsid w:val="00770F71"/>
    <w:rsid w:val="007777C2"/>
    <w:rsid w:val="00777F2B"/>
    <w:rsid w:val="0078085D"/>
    <w:rsid w:val="007813A7"/>
    <w:rsid w:val="0078253C"/>
    <w:rsid w:val="0078492A"/>
    <w:rsid w:val="00785AD2"/>
    <w:rsid w:val="0079246A"/>
    <w:rsid w:val="00796627"/>
    <w:rsid w:val="00797D01"/>
    <w:rsid w:val="007A50F4"/>
    <w:rsid w:val="007A5FC9"/>
    <w:rsid w:val="007A7B54"/>
    <w:rsid w:val="007B1225"/>
    <w:rsid w:val="007B35D5"/>
    <w:rsid w:val="007B3A28"/>
    <w:rsid w:val="007B7924"/>
    <w:rsid w:val="007B7D40"/>
    <w:rsid w:val="007C019B"/>
    <w:rsid w:val="007C0F90"/>
    <w:rsid w:val="007C285E"/>
    <w:rsid w:val="007C5BEB"/>
    <w:rsid w:val="007D2A72"/>
    <w:rsid w:val="007D4201"/>
    <w:rsid w:val="007D5A59"/>
    <w:rsid w:val="007E3D77"/>
    <w:rsid w:val="007F0016"/>
    <w:rsid w:val="007F10D3"/>
    <w:rsid w:val="007F6E04"/>
    <w:rsid w:val="008015B1"/>
    <w:rsid w:val="00801DFA"/>
    <w:rsid w:val="0080393F"/>
    <w:rsid w:val="008058B7"/>
    <w:rsid w:val="00806DC1"/>
    <w:rsid w:val="008101FD"/>
    <w:rsid w:val="00811909"/>
    <w:rsid w:val="00811B2B"/>
    <w:rsid w:val="00814A77"/>
    <w:rsid w:val="00815721"/>
    <w:rsid w:val="00815DC2"/>
    <w:rsid w:val="00817FDC"/>
    <w:rsid w:val="00825A83"/>
    <w:rsid w:val="00826B07"/>
    <w:rsid w:val="00831718"/>
    <w:rsid w:val="00831E4D"/>
    <w:rsid w:val="0083235A"/>
    <w:rsid w:val="00834335"/>
    <w:rsid w:val="00834F48"/>
    <w:rsid w:val="00841BB6"/>
    <w:rsid w:val="00842B5D"/>
    <w:rsid w:val="00842D9F"/>
    <w:rsid w:val="0084513F"/>
    <w:rsid w:val="00846EF7"/>
    <w:rsid w:val="008479B7"/>
    <w:rsid w:val="00850EE3"/>
    <w:rsid w:val="008517DF"/>
    <w:rsid w:val="00851C5A"/>
    <w:rsid w:val="008571AE"/>
    <w:rsid w:val="0086064A"/>
    <w:rsid w:val="00867427"/>
    <w:rsid w:val="00867B83"/>
    <w:rsid w:val="008702B1"/>
    <w:rsid w:val="0087250A"/>
    <w:rsid w:val="00872C60"/>
    <w:rsid w:val="008749F6"/>
    <w:rsid w:val="008768C5"/>
    <w:rsid w:val="00876B7D"/>
    <w:rsid w:val="00880500"/>
    <w:rsid w:val="0088157B"/>
    <w:rsid w:val="00884958"/>
    <w:rsid w:val="00885A54"/>
    <w:rsid w:val="0088634E"/>
    <w:rsid w:val="00893877"/>
    <w:rsid w:val="00893CB2"/>
    <w:rsid w:val="008943FC"/>
    <w:rsid w:val="00896069"/>
    <w:rsid w:val="00896611"/>
    <w:rsid w:val="00896721"/>
    <w:rsid w:val="008A1CED"/>
    <w:rsid w:val="008A2EE0"/>
    <w:rsid w:val="008A559A"/>
    <w:rsid w:val="008A5881"/>
    <w:rsid w:val="008A67CE"/>
    <w:rsid w:val="008B0C3A"/>
    <w:rsid w:val="008B3C35"/>
    <w:rsid w:val="008B7A4D"/>
    <w:rsid w:val="008C0F50"/>
    <w:rsid w:val="008C68E0"/>
    <w:rsid w:val="008C79E6"/>
    <w:rsid w:val="008D319A"/>
    <w:rsid w:val="008D339A"/>
    <w:rsid w:val="008D6AD4"/>
    <w:rsid w:val="008D7959"/>
    <w:rsid w:val="008E2B61"/>
    <w:rsid w:val="008E579E"/>
    <w:rsid w:val="008E5FA3"/>
    <w:rsid w:val="008E7000"/>
    <w:rsid w:val="008F2313"/>
    <w:rsid w:val="008F2411"/>
    <w:rsid w:val="008F740B"/>
    <w:rsid w:val="00900D74"/>
    <w:rsid w:val="009012A0"/>
    <w:rsid w:val="00901C79"/>
    <w:rsid w:val="009025A8"/>
    <w:rsid w:val="00902664"/>
    <w:rsid w:val="00910251"/>
    <w:rsid w:val="0091348D"/>
    <w:rsid w:val="009272A8"/>
    <w:rsid w:val="00927DDA"/>
    <w:rsid w:val="00927F74"/>
    <w:rsid w:val="00932D0D"/>
    <w:rsid w:val="00932E5A"/>
    <w:rsid w:val="009333EC"/>
    <w:rsid w:val="0093392F"/>
    <w:rsid w:val="00935D47"/>
    <w:rsid w:val="00940357"/>
    <w:rsid w:val="0094449C"/>
    <w:rsid w:val="00945A38"/>
    <w:rsid w:val="00945D52"/>
    <w:rsid w:val="00951C69"/>
    <w:rsid w:val="0095216D"/>
    <w:rsid w:val="0096125A"/>
    <w:rsid w:val="009646BF"/>
    <w:rsid w:val="00966B51"/>
    <w:rsid w:val="00970AFB"/>
    <w:rsid w:val="00972D8D"/>
    <w:rsid w:val="00975AD4"/>
    <w:rsid w:val="00976F93"/>
    <w:rsid w:val="00977C4E"/>
    <w:rsid w:val="00980074"/>
    <w:rsid w:val="00982F32"/>
    <w:rsid w:val="00983CB3"/>
    <w:rsid w:val="00984F9B"/>
    <w:rsid w:val="009861B3"/>
    <w:rsid w:val="00986BA1"/>
    <w:rsid w:val="009943FB"/>
    <w:rsid w:val="00994DDB"/>
    <w:rsid w:val="009952A9"/>
    <w:rsid w:val="00996DB5"/>
    <w:rsid w:val="009976FC"/>
    <w:rsid w:val="009A354A"/>
    <w:rsid w:val="009A3B33"/>
    <w:rsid w:val="009A5E94"/>
    <w:rsid w:val="009A63B8"/>
    <w:rsid w:val="009A76EE"/>
    <w:rsid w:val="009B441F"/>
    <w:rsid w:val="009B6FCE"/>
    <w:rsid w:val="009C10DF"/>
    <w:rsid w:val="009C1678"/>
    <w:rsid w:val="009C390C"/>
    <w:rsid w:val="009C433B"/>
    <w:rsid w:val="009C511D"/>
    <w:rsid w:val="009C5CA8"/>
    <w:rsid w:val="009D0816"/>
    <w:rsid w:val="009D1073"/>
    <w:rsid w:val="009D11FF"/>
    <w:rsid w:val="009D1D15"/>
    <w:rsid w:val="009D3665"/>
    <w:rsid w:val="009D6754"/>
    <w:rsid w:val="009D7427"/>
    <w:rsid w:val="009E0185"/>
    <w:rsid w:val="009E2A6F"/>
    <w:rsid w:val="009F525B"/>
    <w:rsid w:val="009F568C"/>
    <w:rsid w:val="00A01C2C"/>
    <w:rsid w:val="00A02457"/>
    <w:rsid w:val="00A06DD1"/>
    <w:rsid w:val="00A13228"/>
    <w:rsid w:val="00A17A84"/>
    <w:rsid w:val="00A20846"/>
    <w:rsid w:val="00A217FE"/>
    <w:rsid w:val="00A22074"/>
    <w:rsid w:val="00A23D6D"/>
    <w:rsid w:val="00A24338"/>
    <w:rsid w:val="00A30D29"/>
    <w:rsid w:val="00A33583"/>
    <w:rsid w:val="00A3383C"/>
    <w:rsid w:val="00A34E5C"/>
    <w:rsid w:val="00A35D6B"/>
    <w:rsid w:val="00A416BF"/>
    <w:rsid w:val="00A42C4D"/>
    <w:rsid w:val="00A442DE"/>
    <w:rsid w:val="00A44D16"/>
    <w:rsid w:val="00A62161"/>
    <w:rsid w:val="00A703E9"/>
    <w:rsid w:val="00A74932"/>
    <w:rsid w:val="00A772F0"/>
    <w:rsid w:val="00A80B5A"/>
    <w:rsid w:val="00A83F8B"/>
    <w:rsid w:val="00A8410D"/>
    <w:rsid w:val="00A857DA"/>
    <w:rsid w:val="00A878A9"/>
    <w:rsid w:val="00A908B6"/>
    <w:rsid w:val="00A90CAB"/>
    <w:rsid w:val="00A91D0A"/>
    <w:rsid w:val="00A93753"/>
    <w:rsid w:val="00A96370"/>
    <w:rsid w:val="00A9671F"/>
    <w:rsid w:val="00AA12B8"/>
    <w:rsid w:val="00AA2420"/>
    <w:rsid w:val="00AA2F15"/>
    <w:rsid w:val="00AA36C0"/>
    <w:rsid w:val="00AA46F2"/>
    <w:rsid w:val="00AB10F4"/>
    <w:rsid w:val="00AB20DF"/>
    <w:rsid w:val="00AB75B5"/>
    <w:rsid w:val="00AC1C80"/>
    <w:rsid w:val="00AC1DC8"/>
    <w:rsid w:val="00AC5DB0"/>
    <w:rsid w:val="00AC7154"/>
    <w:rsid w:val="00AC7483"/>
    <w:rsid w:val="00AD1647"/>
    <w:rsid w:val="00AD4181"/>
    <w:rsid w:val="00AD578A"/>
    <w:rsid w:val="00AD7444"/>
    <w:rsid w:val="00AE23D4"/>
    <w:rsid w:val="00AE2CD6"/>
    <w:rsid w:val="00AE49A4"/>
    <w:rsid w:val="00AE4F10"/>
    <w:rsid w:val="00AE53F6"/>
    <w:rsid w:val="00AE5477"/>
    <w:rsid w:val="00AF1487"/>
    <w:rsid w:val="00B020EE"/>
    <w:rsid w:val="00B038D0"/>
    <w:rsid w:val="00B0507A"/>
    <w:rsid w:val="00B056FD"/>
    <w:rsid w:val="00B12A17"/>
    <w:rsid w:val="00B12D83"/>
    <w:rsid w:val="00B13621"/>
    <w:rsid w:val="00B144B8"/>
    <w:rsid w:val="00B15BB5"/>
    <w:rsid w:val="00B172BC"/>
    <w:rsid w:val="00B2001F"/>
    <w:rsid w:val="00B22914"/>
    <w:rsid w:val="00B23C3E"/>
    <w:rsid w:val="00B23EE4"/>
    <w:rsid w:val="00B25D3F"/>
    <w:rsid w:val="00B36668"/>
    <w:rsid w:val="00B36CB9"/>
    <w:rsid w:val="00B47CE2"/>
    <w:rsid w:val="00B50310"/>
    <w:rsid w:val="00B532EC"/>
    <w:rsid w:val="00B568E1"/>
    <w:rsid w:val="00B623A6"/>
    <w:rsid w:val="00B6495B"/>
    <w:rsid w:val="00B64BFA"/>
    <w:rsid w:val="00B706A2"/>
    <w:rsid w:val="00B71408"/>
    <w:rsid w:val="00B71769"/>
    <w:rsid w:val="00B735DF"/>
    <w:rsid w:val="00B74A9E"/>
    <w:rsid w:val="00B758E7"/>
    <w:rsid w:val="00B82E72"/>
    <w:rsid w:val="00B84BD3"/>
    <w:rsid w:val="00B85066"/>
    <w:rsid w:val="00B854DA"/>
    <w:rsid w:val="00B87EAD"/>
    <w:rsid w:val="00B92BAA"/>
    <w:rsid w:val="00B940F9"/>
    <w:rsid w:val="00B950BD"/>
    <w:rsid w:val="00BA0673"/>
    <w:rsid w:val="00BA1946"/>
    <w:rsid w:val="00BA5BAF"/>
    <w:rsid w:val="00BA6DE3"/>
    <w:rsid w:val="00BA7947"/>
    <w:rsid w:val="00BB0753"/>
    <w:rsid w:val="00BB1066"/>
    <w:rsid w:val="00BB1630"/>
    <w:rsid w:val="00BB3827"/>
    <w:rsid w:val="00BB3F99"/>
    <w:rsid w:val="00BB4096"/>
    <w:rsid w:val="00BB5FC3"/>
    <w:rsid w:val="00BB6F4C"/>
    <w:rsid w:val="00BB75A7"/>
    <w:rsid w:val="00BC154C"/>
    <w:rsid w:val="00BC2CFA"/>
    <w:rsid w:val="00BC5A15"/>
    <w:rsid w:val="00BC6335"/>
    <w:rsid w:val="00BD1C76"/>
    <w:rsid w:val="00BE05E7"/>
    <w:rsid w:val="00BE0A7C"/>
    <w:rsid w:val="00BE6D1B"/>
    <w:rsid w:val="00BE7965"/>
    <w:rsid w:val="00BF0009"/>
    <w:rsid w:val="00BF2227"/>
    <w:rsid w:val="00C01C01"/>
    <w:rsid w:val="00C05394"/>
    <w:rsid w:val="00C0626E"/>
    <w:rsid w:val="00C112A3"/>
    <w:rsid w:val="00C136DD"/>
    <w:rsid w:val="00C2583B"/>
    <w:rsid w:val="00C30B60"/>
    <w:rsid w:val="00C312B3"/>
    <w:rsid w:val="00C341C0"/>
    <w:rsid w:val="00C37A66"/>
    <w:rsid w:val="00C41008"/>
    <w:rsid w:val="00C41C0C"/>
    <w:rsid w:val="00C46685"/>
    <w:rsid w:val="00C47F3A"/>
    <w:rsid w:val="00C503A5"/>
    <w:rsid w:val="00C5478D"/>
    <w:rsid w:val="00C55636"/>
    <w:rsid w:val="00C578A3"/>
    <w:rsid w:val="00C578C6"/>
    <w:rsid w:val="00C64220"/>
    <w:rsid w:val="00C64F2E"/>
    <w:rsid w:val="00C66B38"/>
    <w:rsid w:val="00C74750"/>
    <w:rsid w:val="00C77265"/>
    <w:rsid w:val="00C81058"/>
    <w:rsid w:val="00C8391D"/>
    <w:rsid w:val="00C86516"/>
    <w:rsid w:val="00C874D4"/>
    <w:rsid w:val="00C90D53"/>
    <w:rsid w:val="00C90E67"/>
    <w:rsid w:val="00C9150F"/>
    <w:rsid w:val="00C94F1D"/>
    <w:rsid w:val="00C959D4"/>
    <w:rsid w:val="00C967CA"/>
    <w:rsid w:val="00CA25FC"/>
    <w:rsid w:val="00CA2FFA"/>
    <w:rsid w:val="00CA44DE"/>
    <w:rsid w:val="00CA585B"/>
    <w:rsid w:val="00CA782B"/>
    <w:rsid w:val="00CC02A1"/>
    <w:rsid w:val="00CC71C1"/>
    <w:rsid w:val="00CD0D1C"/>
    <w:rsid w:val="00CD36F1"/>
    <w:rsid w:val="00CD39BF"/>
    <w:rsid w:val="00CD49BE"/>
    <w:rsid w:val="00CE02C7"/>
    <w:rsid w:val="00CE0E0B"/>
    <w:rsid w:val="00CE40B6"/>
    <w:rsid w:val="00CE5E18"/>
    <w:rsid w:val="00CF21C1"/>
    <w:rsid w:val="00CF2A6B"/>
    <w:rsid w:val="00CF61BE"/>
    <w:rsid w:val="00CF6ACB"/>
    <w:rsid w:val="00D0170C"/>
    <w:rsid w:val="00D0777C"/>
    <w:rsid w:val="00D15342"/>
    <w:rsid w:val="00D17A49"/>
    <w:rsid w:val="00D20D58"/>
    <w:rsid w:val="00D215BC"/>
    <w:rsid w:val="00D24B7B"/>
    <w:rsid w:val="00D25571"/>
    <w:rsid w:val="00D27427"/>
    <w:rsid w:val="00D31B73"/>
    <w:rsid w:val="00D34579"/>
    <w:rsid w:val="00D355C4"/>
    <w:rsid w:val="00D36E02"/>
    <w:rsid w:val="00D42E4E"/>
    <w:rsid w:val="00D43FFA"/>
    <w:rsid w:val="00D51856"/>
    <w:rsid w:val="00D52612"/>
    <w:rsid w:val="00D52DFA"/>
    <w:rsid w:val="00D54DE6"/>
    <w:rsid w:val="00D57471"/>
    <w:rsid w:val="00D60A2D"/>
    <w:rsid w:val="00D70F2B"/>
    <w:rsid w:val="00D71A00"/>
    <w:rsid w:val="00D7237E"/>
    <w:rsid w:val="00D75579"/>
    <w:rsid w:val="00D7584B"/>
    <w:rsid w:val="00D77F16"/>
    <w:rsid w:val="00D855C2"/>
    <w:rsid w:val="00D8593E"/>
    <w:rsid w:val="00D86E32"/>
    <w:rsid w:val="00D9370F"/>
    <w:rsid w:val="00D939B5"/>
    <w:rsid w:val="00D93BED"/>
    <w:rsid w:val="00D95E31"/>
    <w:rsid w:val="00DA2E55"/>
    <w:rsid w:val="00DA4BD3"/>
    <w:rsid w:val="00DA4FCF"/>
    <w:rsid w:val="00DB13D9"/>
    <w:rsid w:val="00DB18A1"/>
    <w:rsid w:val="00DB3B93"/>
    <w:rsid w:val="00DB6AFA"/>
    <w:rsid w:val="00DB6E8C"/>
    <w:rsid w:val="00DB71D3"/>
    <w:rsid w:val="00DC345E"/>
    <w:rsid w:val="00DC4832"/>
    <w:rsid w:val="00DC5ED9"/>
    <w:rsid w:val="00DC5FE6"/>
    <w:rsid w:val="00DC7AE1"/>
    <w:rsid w:val="00DD327E"/>
    <w:rsid w:val="00DD3F07"/>
    <w:rsid w:val="00DD654E"/>
    <w:rsid w:val="00DD7BA8"/>
    <w:rsid w:val="00DE1FF7"/>
    <w:rsid w:val="00DE31BB"/>
    <w:rsid w:val="00DE77FE"/>
    <w:rsid w:val="00DE7B1F"/>
    <w:rsid w:val="00DF18D4"/>
    <w:rsid w:val="00DF5413"/>
    <w:rsid w:val="00DF5616"/>
    <w:rsid w:val="00DF6404"/>
    <w:rsid w:val="00E012B5"/>
    <w:rsid w:val="00E02410"/>
    <w:rsid w:val="00E07B45"/>
    <w:rsid w:val="00E10800"/>
    <w:rsid w:val="00E11DDC"/>
    <w:rsid w:val="00E12A43"/>
    <w:rsid w:val="00E20B69"/>
    <w:rsid w:val="00E2228B"/>
    <w:rsid w:val="00E25151"/>
    <w:rsid w:val="00E27DF7"/>
    <w:rsid w:val="00E307CA"/>
    <w:rsid w:val="00E3129D"/>
    <w:rsid w:val="00E315DB"/>
    <w:rsid w:val="00E3496A"/>
    <w:rsid w:val="00E35EA6"/>
    <w:rsid w:val="00E3604E"/>
    <w:rsid w:val="00E37842"/>
    <w:rsid w:val="00E403F9"/>
    <w:rsid w:val="00E40571"/>
    <w:rsid w:val="00E47C73"/>
    <w:rsid w:val="00E55D99"/>
    <w:rsid w:val="00E56211"/>
    <w:rsid w:val="00E567F5"/>
    <w:rsid w:val="00E56DE8"/>
    <w:rsid w:val="00E70032"/>
    <w:rsid w:val="00E72912"/>
    <w:rsid w:val="00E74C21"/>
    <w:rsid w:val="00E75685"/>
    <w:rsid w:val="00E7597A"/>
    <w:rsid w:val="00E802F9"/>
    <w:rsid w:val="00E833A0"/>
    <w:rsid w:val="00E84810"/>
    <w:rsid w:val="00E85CD3"/>
    <w:rsid w:val="00E910C9"/>
    <w:rsid w:val="00E926D6"/>
    <w:rsid w:val="00E92A75"/>
    <w:rsid w:val="00E9386A"/>
    <w:rsid w:val="00E951B8"/>
    <w:rsid w:val="00E954F0"/>
    <w:rsid w:val="00E97E76"/>
    <w:rsid w:val="00EA0D8D"/>
    <w:rsid w:val="00EA2074"/>
    <w:rsid w:val="00EA3ED6"/>
    <w:rsid w:val="00EA60E4"/>
    <w:rsid w:val="00EA66E1"/>
    <w:rsid w:val="00EA703D"/>
    <w:rsid w:val="00EB5544"/>
    <w:rsid w:val="00EB6D01"/>
    <w:rsid w:val="00EB6FA2"/>
    <w:rsid w:val="00EB723D"/>
    <w:rsid w:val="00EB7B90"/>
    <w:rsid w:val="00EC2367"/>
    <w:rsid w:val="00ED022F"/>
    <w:rsid w:val="00ED3ADD"/>
    <w:rsid w:val="00ED3FDF"/>
    <w:rsid w:val="00EE1565"/>
    <w:rsid w:val="00EE2D55"/>
    <w:rsid w:val="00EE3911"/>
    <w:rsid w:val="00EE3951"/>
    <w:rsid w:val="00EE4CA7"/>
    <w:rsid w:val="00EF0E41"/>
    <w:rsid w:val="00EF4DE9"/>
    <w:rsid w:val="00EF59BE"/>
    <w:rsid w:val="00EF5FAF"/>
    <w:rsid w:val="00EF7766"/>
    <w:rsid w:val="00F037DC"/>
    <w:rsid w:val="00F06A0B"/>
    <w:rsid w:val="00F13F05"/>
    <w:rsid w:val="00F147D8"/>
    <w:rsid w:val="00F15493"/>
    <w:rsid w:val="00F15DD3"/>
    <w:rsid w:val="00F17607"/>
    <w:rsid w:val="00F17EBC"/>
    <w:rsid w:val="00F20BF8"/>
    <w:rsid w:val="00F23E00"/>
    <w:rsid w:val="00F24D84"/>
    <w:rsid w:val="00F2787A"/>
    <w:rsid w:val="00F31087"/>
    <w:rsid w:val="00F3414D"/>
    <w:rsid w:val="00F342D8"/>
    <w:rsid w:val="00F3626E"/>
    <w:rsid w:val="00F36FC7"/>
    <w:rsid w:val="00F37FCD"/>
    <w:rsid w:val="00F4291B"/>
    <w:rsid w:val="00F43DF6"/>
    <w:rsid w:val="00F4791E"/>
    <w:rsid w:val="00F56CD3"/>
    <w:rsid w:val="00F672CC"/>
    <w:rsid w:val="00F714E8"/>
    <w:rsid w:val="00F73498"/>
    <w:rsid w:val="00F751B4"/>
    <w:rsid w:val="00F801E5"/>
    <w:rsid w:val="00F84298"/>
    <w:rsid w:val="00F859BE"/>
    <w:rsid w:val="00F873A7"/>
    <w:rsid w:val="00F9219A"/>
    <w:rsid w:val="00F957F4"/>
    <w:rsid w:val="00F95822"/>
    <w:rsid w:val="00F96B8F"/>
    <w:rsid w:val="00F96F83"/>
    <w:rsid w:val="00F97F9C"/>
    <w:rsid w:val="00FA06EE"/>
    <w:rsid w:val="00FA283E"/>
    <w:rsid w:val="00FA48CB"/>
    <w:rsid w:val="00FB097E"/>
    <w:rsid w:val="00FB74AF"/>
    <w:rsid w:val="00FC027B"/>
    <w:rsid w:val="00FC0C40"/>
    <w:rsid w:val="00FC12BF"/>
    <w:rsid w:val="00FC34D2"/>
    <w:rsid w:val="00FC3EBF"/>
    <w:rsid w:val="00FD0128"/>
    <w:rsid w:val="00FD2A2C"/>
    <w:rsid w:val="00FD5B2C"/>
    <w:rsid w:val="00FD6036"/>
    <w:rsid w:val="00FD657F"/>
    <w:rsid w:val="00FD6785"/>
    <w:rsid w:val="00FD6850"/>
    <w:rsid w:val="00FE10D2"/>
    <w:rsid w:val="00FF5117"/>
    <w:rsid w:val="00FF55E4"/>
    <w:rsid w:val="010F7FF3"/>
    <w:rsid w:val="0150435B"/>
    <w:rsid w:val="017B11E4"/>
    <w:rsid w:val="017E3102"/>
    <w:rsid w:val="019A399C"/>
    <w:rsid w:val="01A53332"/>
    <w:rsid w:val="021E11C6"/>
    <w:rsid w:val="022C6982"/>
    <w:rsid w:val="02800109"/>
    <w:rsid w:val="02ED7EC0"/>
    <w:rsid w:val="033237B6"/>
    <w:rsid w:val="03470D29"/>
    <w:rsid w:val="03E078F3"/>
    <w:rsid w:val="03E101A1"/>
    <w:rsid w:val="0442383C"/>
    <w:rsid w:val="04444201"/>
    <w:rsid w:val="052102F4"/>
    <w:rsid w:val="05962A91"/>
    <w:rsid w:val="06335DD2"/>
    <w:rsid w:val="0657110D"/>
    <w:rsid w:val="06897EFF"/>
    <w:rsid w:val="069C0701"/>
    <w:rsid w:val="072177FB"/>
    <w:rsid w:val="074B3407"/>
    <w:rsid w:val="075C18F8"/>
    <w:rsid w:val="07835682"/>
    <w:rsid w:val="07A33243"/>
    <w:rsid w:val="07AF43BF"/>
    <w:rsid w:val="07BE007D"/>
    <w:rsid w:val="07F86735"/>
    <w:rsid w:val="07FA451A"/>
    <w:rsid w:val="082B53C2"/>
    <w:rsid w:val="087E2D1C"/>
    <w:rsid w:val="088F7F23"/>
    <w:rsid w:val="08BF53BA"/>
    <w:rsid w:val="08C47176"/>
    <w:rsid w:val="08DB2FD9"/>
    <w:rsid w:val="08EE4992"/>
    <w:rsid w:val="091B7A91"/>
    <w:rsid w:val="09331ABF"/>
    <w:rsid w:val="0935557F"/>
    <w:rsid w:val="0937357F"/>
    <w:rsid w:val="096D1D5A"/>
    <w:rsid w:val="099E1F14"/>
    <w:rsid w:val="09A60DC8"/>
    <w:rsid w:val="0A2368BD"/>
    <w:rsid w:val="0A6A4AEA"/>
    <w:rsid w:val="0A6D33EB"/>
    <w:rsid w:val="0AEC6C1D"/>
    <w:rsid w:val="0AF576A4"/>
    <w:rsid w:val="0B301AC6"/>
    <w:rsid w:val="0B62538F"/>
    <w:rsid w:val="0B9A6334"/>
    <w:rsid w:val="0BBC2B25"/>
    <w:rsid w:val="0C41302A"/>
    <w:rsid w:val="0C954FB5"/>
    <w:rsid w:val="0C9C1066"/>
    <w:rsid w:val="0D9F625A"/>
    <w:rsid w:val="0DE90421"/>
    <w:rsid w:val="0E7B6CC7"/>
    <w:rsid w:val="0EAC0C2F"/>
    <w:rsid w:val="0EB2798B"/>
    <w:rsid w:val="0EB421D9"/>
    <w:rsid w:val="0EC334E1"/>
    <w:rsid w:val="0F154152"/>
    <w:rsid w:val="0F931DEF"/>
    <w:rsid w:val="0FAC5F29"/>
    <w:rsid w:val="0FBB29F6"/>
    <w:rsid w:val="0FED474E"/>
    <w:rsid w:val="10001322"/>
    <w:rsid w:val="10865E88"/>
    <w:rsid w:val="10974033"/>
    <w:rsid w:val="109C3357"/>
    <w:rsid w:val="10AF4110"/>
    <w:rsid w:val="10C72BB8"/>
    <w:rsid w:val="10D773FA"/>
    <w:rsid w:val="11252F1A"/>
    <w:rsid w:val="11472E91"/>
    <w:rsid w:val="119D0D03"/>
    <w:rsid w:val="11CB2733"/>
    <w:rsid w:val="1243692C"/>
    <w:rsid w:val="127E0B34"/>
    <w:rsid w:val="12E56E05"/>
    <w:rsid w:val="137809C1"/>
    <w:rsid w:val="138E4DA7"/>
    <w:rsid w:val="14217BBB"/>
    <w:rsid w:val="145639A7"/>
    <w:rsid w:val="146D5F25"/>
    <w:rsid w:val="147A4CEA"/>
    <w:rsid w:val="1492732D"/>
    <w:rsid w:val="14B11D3B"/>
    <w:rsid w:val="15095513"/>
    <w:rsid w:val="15160286"/>
    <w:rsid w:val="153656F6"/>
    <w:rsid w:val="153C0833"/>
    <w:rsid w:val="159B5133"/>
    <w:rsid w:val="15FA2872"/>
    <w:rsid w:val="163969D6"/>
    <w:rsid w:val="165C1691"/>
    <w:rsid w:val="168E0B31"/>
    <w:rsid w:val="16DC407B"/>
    <w:rsid w:val="16EA49EA"/>
    <w:rsid w:val="175C6B07"/>
    <w:rsid w:val="175E3CFD"/>
    <w:rsid w:val="17712A16"/>
    <w:rsid w:val="18116229"/>
    <w:rsid w:val="18693423"/>
    <w:rsid w:val="18AF5EEB"/>
    <w:rsid w:val="18D1397E"/>
    <w:rsid w:val="19550074"/>
    <w:rsid w:val="195E2C04"/>
    <w:rsid w:val="199F46D7"/>
    <w:rsid w:val="1A4C57B5"/>
    <w:rsid w:val="1A676352"/>
    <w:rsid w:val="1A6A3B28"/>
    <w:rsid w:val="1A967351"/>
    <w:rsid w:val="1AB931EA"/>
    <w:rsid w:val="1B5763C6"/>
    <w:rsid w:val="1B645B40"/>
    <w:rsid w:val="1B6E1810"/>
    <w:rsid w:val="1BE17657"/>
    <w:rsid w:val="1BE94049"/>
    <w:rsid w:val="1BEA0FE8"/>
    <w:rsid w:val="1BED2887"/>
    <w:rsid w:val="1BFF6818"/>
    <w:rsid w:val="1C43370A"/>
    <w:rsid w:val="1C4A1A87"/>
    <w:rsid w:val="1CAF35E4"/>
    <w:rsid w:val="1CDB34F5"/>
    <w:rsid w:val="1D0C4B86"/>
    <w:rsid w:val="1D797AC3"/>
    <w:rsid w:val="1D964ABA"/>
    <w:rsid w:val="1DDC5928"/>
    <w:rsid w:val="1E470974"/>
    <w:rsid w:val="1E641DBE"/>
    <w:rsid w:val="1EC24C8C"/>
    <w:rsid w:val="1EDC5972"/>
    <w:rsid w:val="1F08736A"/>
    <w:rsid w:val="1F455A65"/>
    <w:rsid w:val="1F6D07C1"/>
    <w:rsid w:val="1F6D4792"/>
    <w:rsid w:val="1FBF0E2C"/>
    <w:rsid w:val="20057B77"/>
    <w:rsid w:val="20196340"/>
    <w:rsid w:val="20390771"/>
    <w:rsid w:val="204131A1"/>
    <w:rsid w:val="204328F8"/>
    <w:rsid w:val="2044711D"/>
    <w:rsid w:val="20730A4C"/>
    <w:rsid w:val="2080194F"/>
    <w:rsid w:val="20A16856"/>
    <w:rsid w:val="20A50094"/>
    <w:rsid w:val="20A525DD"/>
    <w:rsid w:val="20B971DB"/>
    <w:rsid w:val="20D20DD1"/>
    <w:rsid w:val="20EE63AE"/>
    <w:rsid w:val="2115109A"/>
    <w:rsid w:val="2188552B"/>
    <w:rsid w:val="21921716"/>
    <w:rsid w:val="21D92672"/>
    <w:rsid w:val="21DD3B4F"/>
    <w:rsid w:val="21FF50C2"/>
    <w:rsid w:val="222549EA"/>
    <w:rsid w:val="222C1C96"/>
    <w:rsid w:val="223B3AE5"/>
    <w:rsid w:val="226C09A9"/>
    <w:rsid w:val="226D31C7"/>
    <w:rsid w:val="22720F54"/>
    <w:rsid w:val="22AE0FC2"/>
    <w:rsid w:val="22B73F44"/>
    <w:rsid w:val="22B8599C"/>
    <w:rsid w:val="22C14FEF"/>
    <w:rsid w:val="22D64153"/>
    <w:rsid w:val="22EA6670"/>
    <w:rsid w:val="232B0521"/>
    <w:rsid w:val="237C10C0"/>
    <w:rsid w:val="23A26A41"/>
    <w:rsid w:val="23BF77BF"/>
    <w:rsid w:val="241E3F25"/>
    <w:rsid w:val="244E63CC"/>
    <w:rsid w:val="247F6750"/>
    <w:rsid w:val="24A73F1B"/>
    <w:rsid w:val="25121F46"/>
    <w:rsid w:val="254276EE"/>
    <w:rsid w:val="254D6D9A"/>
    <w:rsid w:val="25814FFE"/>
    <w:rsid w:val="25DA5423"/>
    <w:rsid w:val="270B2D9A"/>
    <w:rsid w:val="27275C4C"/>
    <w:rsid w:val="273B3040"/>
    <w:rsid w:val="276B56D3"/>
    <w:rsid w:val="27856069"/>
    <w:rsid w:val="278D1332"/>
    <w:rsid w:val="27B71DD0"/>
    <w:rsid w:val="27E92A9C"/>
    <w:rsid w:val="28071805"/>
    <w:rsid w:val="280D3926"/>
    <w:rsid w:val="28186133"/>
    <w:rsid w:val="283454E6"/>
    <w:rsid w:val="28414686"/>
    <w:rsid w:val="28420F10"/>
    <w:rsid w:val="285C14C0"/>
    <w:rsid w:val="28665E9B"/>
    <w:rsid w:val="28691AF3"/>
    <w:rsid w:val="286A64B7"/>
    <w:rsid w:val="28904CC6"/>
    <w:rsid w:val="289933AC"/>
    <w:rsid w:val="28B91EC7"/>
    <w:rsid w:val="28EC45F2"/>
    <w:rsid w:val="294206B6"/>
    <w:rsid w:val="2987256D"/>
    <w:rsid w:val="29FF7499"/>
    <w:rsid w:val="2A177009"/>
    <w:rsid w:val="2A321A45"/>
    <w:rsid w:val="2AE57C31"/>
    <w:rsid w:val="2B581684"/>
    <w:rsid w:val="2B68667F"/>
    <w:rsid w:val="2B786611"/>
    <w:rsid w:val="2B795EE5"/>
    <w:rsid w:val="2BA85813"/>
    <w:rsid w:val="2BA900D4"/>
    <w:rsid w:val="2C1616DB"/>
    <w:rsid w:val="2C1B6F9C"/>
    <w:rsid w:val="2C416A03"/>
    <w:rsid w:val="2C583D4C"/>
    <w:rsid w:val="2C7F577D"/>
    <w:rsid w:val="2CA945A8"/>
    <w:rsid w:val="2CB92B5E"/>
    <w:rsid w:val="2D4F5C86"/>
    <w:rsid w:val="2D7629A2"/>
    <w:rsid w:val="2D9C6D5B"/>
    <w:rsid w:val="2D9D5F13"/>
    <w:rsid w:val="2DC24DA9"/>
    <w:rsid w:val="2E2C2265"/>
    <w:rsid w:val="2E5642BC"/>
    <w:rsid w:val="2E6958EF"/>
    <w:rsid w:val="2E9E702D"/>
    <w:rsid w:val="2ECB2EFB"/>
    <w:rsid w:val="2EEB423C"/>
    <w:rsid w:val="2F451F8A"/>
    <w:rsid w:val="2F5366B3"/>
    <w:rsid w:val="2F5707D5"/>
    <w:rsid w:val="2F882B9B"/>
    <w:rsid w:val="2F891D8E"/>
    <w:rsid w:val="2FB259CA"/>
    <w:rsid w:val="2FE9740C"/>
    <w:rsid w:val="2FF62F5C"/>
    <w:rsid w:val="3002294D"/>
    <w:rsid w:val="30166F7A"/>
    <w:rsid w:val="305877C3"/>
    <w:rsid w:val="306E3B3E"/>
    <w:rsid w:val="30890C03"/>
    <w:rsid w:val="30A84619"/>
    <w:rsid w:val="30B6477A"/>
    <w:rsid w:val="30DD17B8"/>
    <w:rsid w:val="30E371D8"/>
    <w:rsid w:val="315A2315"/>
    <w:rsid w:val="317D5CE6"/>
    <w:rsid w:val="32236BAB"/>
    <w:rsid w:val="32AE7CC9"/>
    <w:rsid w:val="32B00D56"/>
    <w:rsid w:val="32C4034C"/>
    <w:rsid w:val="32E84156"/>
    <w:rsid w:val="32F2354C"/>
    <w:rsid w:val="32F43417"/>
    <w:rsid w:val="33102351"/>
    <w:rsid w:val="3325289C"/>
    <w:rsid w:val="33641229"/>
    <w:rsid w:val="339B7340"/>
    <w:rsid w:val="33B06C14"/>
    <w:rsid w:val="33B63F0B"/>
    <w:rsid w:val="342D5FA4"/>
    <w:rsid w:val="344057F2"/>
    <w:rsid w:val="34621DF9"/>
    <w:rsid w:val="348F170C"/>
    <w:rsid w:val="34A00474"/>
    <w:rsid w:val="34B8182C"/>
    <w:rsid w:val="34BD32E6"/>
    <w:rsid w:val="34F465A3"/>
    <w:rsid w:val="35131158"/>
    <w:rsid w:val="352262AE"/>
    <w:rsid w:val="353248D2"/>
    <w:rsid w:val="3541172B"/>
    <w:rsid w:val="35685C44"/>
    <w:rsid w:val="35761320"/>
    <w:rsid w:val="359342B5"/>
    <w:rsid w:val="35C236B1"/>
    <w:rsid w:val="35D9291B"/>
    <w:rsid w:val="360E2E9B"/>
    <w:rsid w:val="36454AF6"/>
    <w:rsid w:val="36625BB4"/>
    <w:rsid w:val="36CA348C"/>
    <w:rsid w:val="36D3576B"/>
    <w:rsid w:val="36DF7544"/>
    <w:rsid w:val="370E607B"/>
    <w:rsid w:val="374F6166"/>
    <w:rsid w:val="37C17AEC"/>
    <w:rsid w:val="37CE3417"/>
    <w:rsid w:val="37D211AA"/>
    <w:rsid w:val="37E37CD3"/>
    <w:rsid w:val="37F46E66"/>
    <w:rsid w:val="37F52FBF"/>
    <w:rsid w:val="38267406"/>
    <w:rsid w:val="38406BDF"/>
    <w:rsid w:val="3861141D"/>
    <w:rsid w:val="388E2157"/>
    <w:rsid w:val="38CE5AC2"/>
    <w:rsid w:val="390C0398"/>
    <w:rsid w:val="39230FF3"/>
    <w:rsid w:val="3958538C"/>
    <w:rsid w:val="39693679"/>
    <w:rsid w:val="39766BE5"/>
    <w:rsid w:val="397877DC"/>
    <w:rsid w:val="399F745E"/>
    <w:rsid w:val="39F335CE"/>
    <w:rsid w:val="39FD0362"/>
    <w:rsid w:val="3A116D63"/>
    <w:rsid w:val="3A270170"/>
    <w:rsid w:val="3A5D117B"/>
    <w:rsid w:val="3ADE06F1"/>
    <w:rsid w:val="3B9A3993"/>
    <w:rsid w:val="3BB9266A"/>
    <w:rsid w:val="3BBD54D9"/>
    <w:rsid w:val="3BCA00B2"/>
    <w:rsid w:val="3C0B6C5B"/>
    <w:rsid w:val="3C1104C4"/>
    <w:rsid w:val="3C575DCE"/>
    <w:rsid w:val="3C5E0136"/>
    <w:rsid w:val="3C722330"/>
    <w:rsid w:val="3CB7328F"/>
    <w:rsid w:val="3CCA7661"/>
    <w:rsid w:val="3CD72A6B"/>
    <w:rsid w:val="3D0D46DF"/>
    <w:rsid w:val="3D3D45FE"/>
    <w:rsid w:val="3D7F6E60"/>
    <w:rsid w:val="3D8C4DF5"/>
    <w:rsid w:val="3DAE7BC6"/>
    <w:rsid w:val="3E025D44"/>
    <w:rsid w:val="3E24461E"/>
    <w:rsid w:val="3E533DB7"/>
    <w:rsid w:val="3E637389"/>
    <w:rsid w:val="3E745EDC"/>
    <w:rsid w:val="3EE743E1"/>
    <w:rsid w:val="3EFD0EAF"/>
    <w:rsid w:val="3F1202E4"/>
    <w:rsid w:val="3F634234"/>
    <w:rsid w:val="3F696545"/>
    <w:rsid w:val="3F7946B9"/>
    <w:rsid w:val="3F8E59BB"/>
    <w:rsid w:val="3F937C15"/>
    <w:rsid w:val="3FB94EE6"/>
    <w:rsid w:val="3FC91A0B"/>
    <w:rsid w:val="3FEB51AC"/>
    <w:rsid w:val="405F34A4"/>
    <w:rsid w:val="4075306C"/>
    <w:rsid w:val="40AD0658"/>
    <w:rsid w:val="40AD6287"/>
    <w:rsid w:val="40EA6B18"/>
    <w:rsid w:val="40F17FF9"/>
    <w:rsid w:val="40F87B96"/>
    <w:rsid w:val="412C6752"/>
    <w:rsid w:val="412F5149"/>
    <w:rsid w:val="413D6469"/>
    <w:rsid w:val="41404C27"/>
    <w:rsid w:val="414303D2"/>
    <w:rsid w:val="41596C87"/>
    <w:rsid w:val="41931657"/>
    <w:rsid w:val="41AA163D"/>
    <w:rsid w:val="41B4690A"/>
    <w:rsid w:val="41BE1757"/>
    <w:rsid w:val="41C07F72"/>
    <w:rsid w:val="41DF581D"/>
    <w:rsid w:val="41E2438C"/>
    <w:rsid w:val="420A5691"/>
    <w:rsid w:val="42521ACC"/>
    <w:rsid w:val="42DE16E9"/>
    <w:rsid w:val="43056584"/>
    <w:rsid w:val="430868FD"/>
    <w:rsid w:val="431C567C"/>
    <w:rsid w:val="43304291"/>
    <w:rsid w:val="43305F7D"/>
    <w:rsid w:val="438A7056"/>
    <w:rsid w:val="43BF354B"/>
    <w:rsid w:val="43EE526A"/>
    <w:rsid w:val="440B5B06"/>
    <w:rsid w:val="4412057F"/>
    <w:rsid w:val="442045BF"/>
    <w:rsid w:val="443843BD"/>
    <w:rsid w:val="44562BF7"/>
    <w:rsid w:val="445A2900"/>
    <w:rsid w:val="445F5EC9"/>
    <w:rsid w:val="45246A6A"/>
    <w:rsid w:val="45332609"/>
    <w:rsid w:val="45433394"/>
    <w:rsid w:val="4576412F"/>
    <w:rsid w:val="459403CA"/>
    <w:rsid w:val="45BE2A1A"/>
    <w:rsid w:val="45EC202F"/>
    <w:rsid w:val="45EE473E"/>
    <w:rsid w:val="46461697"/>
    <w:rsid w:val="46A75CE8"/>
    <w:rsid w:val="46B3206A"/>
    <w:rsid w:val="46BD11CC"/>
    <w:rsid w:val="46C84974"/>
    <w:rsid w:val="46DC367B"/>
    <w:rsid w:val="47270E54"/>
    <w:rsid w:val="47475291"/>
    <w:rsid w:val="4751434B"/>
    <w:rsid w:val="47C02A7A"/>
    <w:rsid w:val="48164D90"/>
    <w:rsid w:val="48360B15"/>
    <w:rsid w:val="483A0C1F"/>
    <w:rsid w:val="48527493"/>
    <w:rsid w:val="487570F2"/>
    <w:rsid w:val="4876731A"/>
    <w:rsid w:val="487839A9"/>
    <w:rsid w:val="48934639"/>
    <w:rsid w:val="489C2288"/>
    <w:rsid w:val="48A23302"/>
    <w:rsid w:val="48A73C3A"/>
    <w:rsid w:val="4960336B"/>
    <w:rsid w:val="49634F7B"/>
    <w:rsid w:val="49690EEF"/>
    <w:rsid w:val="496E5446"/>
    <w:rsid w:val="49C83E68"/>
    <w:rsid w:val="49C94CF6"/>
    <w:rsid w:val="49D61FF8"/>
    <w:rsid w:val="49E73693"/>
    <w:rsid w:val="49F57849"/>
    <w:rsid w:val="4A0212C6"/>
    <w:rsid w:val="4A021716"/>
    <w:rsid w:val="4A0B0F07"/>
    <w:rsid w:val="4A2F399F"/>
    <w:rsid w:val="4AA572BE"/>
    <w:rsid w:val="4B136FC0"/>
    <w:rsid w:val="4B4663C5"/>
    <w:rsid w:val="4B6B4AB5"/>
    <w:rsid w:val="4BFE1DC3"/>
    <w:rsid w:val="4C312198"/>
    <w:rsid w:val="4D265A75"/>
    <w:rsid w:val="4D363401"/>
    <w:rsid w:val="4D442A75"/>
    <w:rsid w:val="4D7B5FE1"/>
    <w:rsid w:val="4D8D75CA"/>
    <w:rsid w:val="4DA51A29"/>
    <w:rsid w:val="4DF13545"/>
    <w:rsid w:val="4E2D399F"/>
    <w:rsid w:val="4E5263F6"/>
    <w:rsid w:val="4E823C97"/>
    <w:rsid w:val="4ED51CD9"/>
    <w:rsid w:val="4EE007EF"/>
    <w:rsid w:val="4F2B3473"/>
    <w:rsid w:val="4F433F9D"/>
    <w:rsid w:val="4F917EAC"/>
    <w:rsid w:val="4FB875C8"/>
    <w:rsid w:val="4FEE6DB8"/>
    <w:rsid w:val="4FF0236A"/>
    <w:rsid w:val="5003209D"/>
    <w:rsid w:val="506318B9"/>
    <w:rsid w:val="50FA4744"/>
    <w:rsid w:val="511D420E"/>
    <w:rsid w:val="515525DF"/>
    <w:rsid w:val="515E0A69"/>
    <w:rsid w:val="517F39A6"/>
    <w:rsid w:val="520420FD"/>
    <w:rsid w:val="520449B3"/>
    <w:rsid w:val="52295317"/>
    <w:rsid w:val="523A79B4"/>
    <w:rsid w:val="524E2E38"/>
    <w:rsid w:val="52860D64"/>
    <w:rsid w:val="52993D45"/>
    <w:rsid w:val="52C10909"/>
    <w:rsid w:val="52C675ED"/>
    <w:rsid w:val="52CD0741"/>
    <w:rsid w:val="52DE46FC"/>
    <w:rsid w:val="5312396D"/>
    <w:rsid w:val="534568DB"/>
    <w:rsid w:val="53471293"/>
    <w:rsid w:val="5394300C"/>
    <w:rsid w:val="53A92F5C"/>
    <w:rsid w:val="53B139D4"/>
    <w:rsid w:val="53E14583"/>
    <w:rsid w:val="54225A69"/>
    <w:rsid w:val="54513548"/>
    <w:rsid w:val="549D115D"/>
    <w:rsid w:val="549F1A94"/>
    <w:rsid w:val="55801A9A"/>
    <w:rsid w:val="55F3226C"/>
    <w:rsid w:val="56150435"/>
    <w:rsid w:val="56E322E1"/>
    <w:rsid w:val="56FA762A"/>
    <w:rsid w:val="57045E05"/>
    <w:rsid w:val="5791601A"/>
    <w:rsid w:val="579F469A"/>
    <w:rsid w:val="57CC0FC7"/>
    <w:rsid w:val="57FD5624"/>
    <w:rsid w:val="58494CD5"/>
    <w:rsid w:val="58FA1B64"/>
    <w:rsid w:val="58FB7C62"/>
    <w:rsid w:val="5900361E"/>
    <w:rsid w:val="590239F2"/>
    <w:rsid w:val="59A246D5"/>
    <w:rsid w:val="59B47F65"/>
    <w:rsid w:val="59BD6A66"/>
    <w:rsid w:val="59CC3500"/>
    <w:rsid w:val="59D329A9"/>
    <w:rsid w:val="59D51E0D"/>
    <w:rsid w:val="59E3448E"/>
    <w:rsid w:val="5A2570B4"/>
    <w:rsid w:val="5B716904"/>
    <w:rsid w:val="5BB07457"/>
    <w:rsid w:val="5BB71F8E"/>
    <w:rsid w:val="5BE203F3"/>
    <w:rsid w:val="5BE2378D"/>
    <w:rsid w:val="5BE90A46"/>
    <w:rsid w:val="5BF6163A"/>
    <w:rsid w:val="5C34538D"/>
    <w:rsid w:val="5C8D6EBB"/>
    <w:rsid w:val="5C98591B"/>
    <w:rsid w:val="5CBC071D"/>
    <w:rsid w:val="5CDF3C0D"/>
    <w:rsid w:val="5CE86703"/>
    <w:rsid w:val="5D086F45"/>
    <w:rsid w:val="5D1C4E39"/>
    <w:rsid w:val="5D28532A"/>
    <w:rsid w:val="5D494E68"/>
    <w:rsid w:val="5DA64068"/>
    <w:rsid w:val="5DCE3E5A"/>
    <w:rsid w:val="5DE364EB"/>
    <w:rsid w:val="5E141F47"/>
    <w:rsid w:val="5E7C767B"/>
    <w:rsid w:val="5E843D62"/>
    <w:rsid w:val="5ECA1FD8"/>
    <w:rsid w:val="5F6D6A29"/>
    <w:rsid w:val="5FA25CD8"/>
    <w:rsid w:val="60536017"/>
    <w:rsid w:val="60A76964"/>
    <w:rsid w:val="60B92304"/>
    <w:rsid w:val="60C27AD9"/>
    <w:rsid w:val="60C527CC"/>
    <w:rsid w:val="614627F7"/>
    <w:rsid w:val="617E17A0"/>
    <w:rsid w:val="61B52BB6"/>
    <w:rsid w:val="61B96A60"/>
    <w:rsid w:val="61D415F5"/>
    <w:rsid w:val="62662018"/>
    <w:rsid w:val="62CE653B"/>
    <w:rsid w:val="62FC74AA"/>
    <w:rsid w:val="6302676C"/>
    <w:rsid w:val="637233CB"/>
    <w:rsid w:val="63B57B8D"/>
    <w:rsid w:val="63E34249"/>
    <w:rsid w:val="63E96033"/>
    <w:rsid w:val="63F43D7F"/>
    <w:rsid w:val="640F7986"/>
    <w:rsid w:val="64322AF9"/>
    <w:rsid w:val="64686F03"/>
    <w:rsid w:val="6472739A"/>
    <w:rsid w:val="64CE0B72"/>
    <w:rsid w:val="64F25773"/>
    <w:rsid w:val="64FA4DF8"/>
    <w:rsid w:val="652C7705"/>
    <w:rsid w:val="65692177"/>
    <w:rsid w:val="657A02B4"/>
    <w:rsid w:val="658A426F"/>
    <w:rsid w:val="662C39C8"/>
    <w:rsid w:val="664858A7"/>
    <w:rsid w:val="66576847"/>
    <w:rsid w:val="6679056C"/>
    <w:rsid w:val="66996E60"/>
    <w:rsid w:val="67054B34"/>
    <w:rsid w:val="67225A66"/>
    <w:rsid w:val="67894B8D"/>
    <w:rsid w:val="67980EC5"/>
    <w:rsid w:val="67F14D2D"/>
    <w:rsid w:val="682360DE"/>
    <w:rsid w:val="6828049B"/>
    <w:rsid w:val="684150B9"/>
    <w:rsid w:val="68706417"/>
    <w:rsid w:val="68913A95"/>
    <w:rsid w:val="68AE0CE2"/>
    <w:rsid w:val="68B059AC"/>
    <w:rsid w:val="68C56920"/>
    <w:rsid w:val="68F148CF"/>
    <w:rsid w:val="69190F31"/>
    <w:rsid w:val="69385DFB"/>
    <w:rsid w:val="698249EF"/>
    <w:rsid w:val="698B05BD"/>
    <w:rsid w:val="69D307EF"/>
    <w:rsid w:val="6A050B73"/>
    <w:rsid w:val="6A491AB4"/>
    <w:rsid w:val="6B0A3E88"/>
    <w:rsid w:val="6B594A66"/>
    <w:rsid w:val="6BD3071E"/>
    <w:rsid w:val="6C112375"/>
    <w:rsid w:val="6C565081"/>
    <w:rsid w:val="6CC91B21"/>
    <w:rsid w:val="6CF177E6"/>
    <w:rsid w:val="6D056FFD"/>
    <w:rsid w:val="6D4348C6"/>
    <w:rsid w:val="6D567859"/>
    <w:rsid w:val="6D5F4EED"/>
    <w:rsid w:val="6D636393"/>
    <w:rsid w:val="6D676CD9"/>
    <w:rsid w:val="6D72167F"/>
    <w:rsid w:val="6D7952F5"/>
    <w:rsid w:val="6D9003EF"/>
    <w:rsid w:val="6D911E54"/>
    <w:rsid w:val="6DE5110F"/>
    <w:rsid w:val="6E350D64"/>
    <w:rsid w:val="6E581F01"/>
    <w:rsid w:val="6E795030"/>
    <w:rsid w:val="6EC8234F"/>
    <w:rsid w:val="6EEB5D7F"/>
    <w:rsid w:val="6EFF08EA"/>
    <w:rsid w:val="6F2E7E78"/>
    <w:rsid w:val="6FAC666A"/>
    <w:rsid w:val="6FDC7433"/>
    <w:rsid w:val="6FE0340A"/>
    <w:rsid w:val="708300D2"/>
    <w:rsid w:val="70E909E4"/>
    <w:rsid w:val="70F07E7A"/>
    <w:rsid w:val="71211F2C"/>
    <w:rsid w:val="71446A8C"/>
    <w:rsid w:val="71514F61"/>
    <w:rsid w:val="71C72AD3"/>
    <w:rsid w:val="72064439"/>
    <w:rsid w:val="720A6576"/>
    <w:rsid w:val="72281098"/>
    <w:rsid w:val="72281A73"/>
    <w:rsid w:val="724124B2"/>
    <w:rsid w:val="724632C5"/>
    <w:rsid w:val="72620A4E"/>
    <w:rsid w:val="727F33AE"/>
    <w:rsid w:val="72C61B6B"/>
    <w:rsid w:val="73081227"/>
    <w:rsid w:val="731162EE"/>
    <w:rsid w:val="731A1328"/>
    <w:rsid w:val="73591BAE"/>
    <w:rsid w:val="742E61BB"/>
    <w:rsid w:val="749A7CAD"/>
    <w:rsid w:val="74FE2171"/>
    <w:rsid w:val="75207376"/>
    <w:rsid w:val="75215245"/>
    <w:rsid w:val="75881403"/>
    <w:rsid w:val="75D7705D"/>
    <w:rsid w:val="760A2638"/>
    <w:rsid w:val="76197675"/>
    <w:rsid w:val="76F36521"/>
    <w:rsid w:val="77133079"/>
    <w:rsid w:val="77471FC0"/>
    <w:rsid w:val="77693EE1"/>
    <w:rsid w:val="77C460AF"/>
    <w:rsid w:val="77F64585"/>
    <w:rsid w:val="78464AAD"/>
    <w:rsid w:val="78666F61"/>
    <w:rsid w:val="78827567"/>
    <w:rsid w:val="78A70F68"/>
    <w:rsid w:val="79157851"/>
    <w:rsid w:val="792A5740"/>
    <w:rsid w:val="794D3A79"/>
    <w:rsid w:val="799A287B"/>
    <w:rsid w:val="79AB2EE2"/>
    <w:rsid w:val="79E007A3"/>
    <w:rsid w:val="7A1F29C9"/>
    <w:rsid w:val="7A541A08"/>
    <w:rsid w:val="7A6B14C5"/>
    <w:rsid w:val="7A85177D"/>
    <w:rsid w:val="7A942FB8"/>
    <w:rsid w:val="7B2808C6"/>
    <w:rsid w:val="7B95779E"/>
    <w:rsid w:val="7B9658EF"/>
    <w:rsid w:val="7C2F2A32"/>
    <w:rsid w:val="7C6A2FE0"/>
    <w:rsid w:val="7C874F25"/>
    <w:rsid w:val="7C8A55FC"/>
    <w:rsid w:val="7CC47472"/>
    <w:rsid w:val="7D007C96"/>
    <w:rsid w:val="7D2F3C22"/>
    <w:rsid w:val="7D302340"/>
    <w:rsid w:val="7DFD162B"/>
    <w:rsid w:val="7E0B01EB"/>
    <w:rsid w:val="7E2D63B4"/>
    <w:rsid w:val="7E3C2153"/>
    <w:rsid w:val="7E470AF8"/>
    <w:rsid w:val="7E9D5600"/>
    <w:rsid w:val="7EB50157"/>
    <w:rsid w:val="7EEC45E4"/>
    <w:rsid w:val="7F275383"/>
    <w:rsid w:val="7F7511B7"/>
    <w:rsid w:val="7F7641F6"/>
    <w:rsid w:val="7F887E7D"/>
    <w:rsid w:val="7FED1E7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2"/>
    <w:basedOn w:val="1"/>
    <w:next w:val="1"/>
    <w:qFormat/>
    <w:uiPriority w:val="9"/>
    <w:pPr>
      <w:keepNext/>
      <w:keepLines/>
      <w:spacing w:before="260" w:after="260" w:line="416" w:lineRule="auto"/>
      <w:outlineLvl w:val="1"/>
    </w:pPr>
    <w:rPr>
      <w:rFonts w:ascii="Calibri Light" w:hAnsi="Calibri Light"/>
      <w:b/>
      <w:bCs/>
      <w:sz w:val="32"/>
      <w:szCs w:val="32"/>
    </w:rPr>
  </w:style>
  <w:style w:type="paragraph" w:styleId="6">
    <w:name w:val="heading 6"/>
    <w:basedOn w:val="1"/>
    <w:next w:val="1"/>
    <w:link w:val="30"/>
    <w:unhideWhenUsed/>
    <w:qFormat/>
    <w:uiPriority w:val="9"/>
    <w:pPr>
      <w:keepNext/>
      <w:keepLines/>
      <w:spacing w:before="240" w:after="64" w:line="320" w:lineRule="auto"/>
      <w:outlineLvl w:val="5"/>
    </w:pPr>
    <w:rPr>
      <w:rFonts w:asciiTheme="majorHAnsi" w:hAnsiTheme="majorHAnsi" w:eastAsiaTheme="majorEastAsia" w:cstheme="majorBidi"/>
      <w:b/>
      <w:bCs/>
      <w:sz w:val="24"/>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4"/>
    <w:qFormat/>
    <w:uiPriority w:val="0"/>
    <w:pPr>
      <w:spacing w:after="120"/>
      <w:ind w:left="420" w:leftChars="200"/>
    </w:pPr>
  </w:style>
  <w:style w:type="paragraph" w:styleId="4">
    <w:name w:val="envelope return"/>
    <w:basedOn w:val="1"/>
    <w:qFormat/>
    <w:uiPriority w:val="0"/>
    <w:pPr>
      <w:snapToGrid w:val="0"/>
    </w:pPr>
    <w:rPr>
      <w:rFonts w:ascii="Arial" w:hAnsi="Arial"/>
    </w:rPr>
  </w:style>
  <w:style w:type="paragraph" w:styleId="7">
    <w:name w:val="annotation text"/>
    <w:basedOn w:val="1"/>
    <w:semiHidden/>
    <w:unhideWhenUsed/>
    <w:qFormat/>
    <w:uiPriority w:val="99"/>
    <w:pPr>
      <w:jc w:val="left"/>
    </w:pPr>
  </w:style>
  <w:style w:type="paragraph" w:styleId="8">
    <w:name w:val="Balloon Text"/>
    <w:basedOn w:val="1"/>
    <w:link w:val="31"/>
    <w:unhideWhenUsed/>
    <w:qFormat/>
    <w:uiPriority w:val="99"/>
    <w:rPr>
      <w:sz w:val="18"/>
      <w:szCs w:val="18"/>
    </w:rPr>
  </w:style>
  <w:style w:type="paragraph" w:styleId="9">
    <w:name w:val="footer"/>
    <w:basedOn w:val="1"/>
    <w:link w:val="29"/>
    <w:unhideWhenUsed/>
    <w:qFormat/>
    <w:uiPriority w:val="99"/>
    <w:pPr>
      <w:tabs>
        <w:tab w:val="center" w:pos="4153"/>
        <w:tab w:val="right" w:pos="8306"/>
      </w:tabs>
      <w:snapToGrid w:val="0"/>
      <w:jc w:val="left"/>
    </w:pPr>
    <w:rPr>
      <w:sz w:val="18"/>
      <w:szCs w:val="18"/>
    </w:rPr>
  </w:style>
  <w:style w:type="paragraph" w:styleId="10">
    <w:name w:val="header"/>
    <w:basedOn w:val="1"/>
    <w:link w:val="28"/>
    <w:unhideWhenUsed/>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3">
    <w:name w:val="Table Grid"/>
    <w:basedOn w:val="12"/>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basedOn w:val="14"/>
    <w:qFormat/>
    <w:uiPriority w:val="22"/>
    <w:rPr>
      <w:b/>
      <w:bCs/>
    </w:rPr>
  </w:style>
  <w:style w:type="character" w:styleId="16">
    <w:name w:val="FollowedHyperlink"/>
    <w:basedOn w:val="14"/>
    <w:semiHidden/>
    <w:unhideWhenUsed/>
    <w:qFormat/>
    <w:uiPriority w:val="99"/>
    <w:rPr>
      <w:color w:val="800080" w:themeColor="followedHyperlink"/>
      <w:u w:val="single"/>
      <w14:textFill>
        <w14:solidFill>
          <w14:schemeClr w14:val="folHlink"/>
        </w14:solidFill>
      </w14:textFill>
    </w:rPr>
  </w:style>
  <w:style w:type="character" w:styleId="17">
    <w:name w:val="Emphasis"/>
    <w:basedOn w:val="14"/>
    <w:qFormat/>
    <w:uiPriority w:val="20"/>
    <w:rPr>
      <w:b/>
      <w:bCs/>
    </w:rPr>
  </w:style>
  <w:style w:type="character" w:styleId="18">
    <w:name w:val="HTML Definition"/>
    <w:basedOn w:val="14"/>
    <w:semiHidden/>
    <w:unhideWhenUsed/>
    <w:qFormat/>
    <w:uiPriority w:val="99"/>
  </w:style>
  <w:style w:type="character" w:styleId="19">
    <w:name w:val="HTML Typewriter"/>
    <w:basedOn w:val="14"/>
    <w:semiHidden/>
    <w:unhideWhenUsed/>
    <w:qFormat/>
    <w:uiPriority w:val="99"/>
    <w:rPr>
      <w:rFonts w:ascii="monospace" w:hAnsi="monospace" w:eastAsia="monospace" w:cs="monospace"/>
      <w:sz w:val="20"/>
    </w:rPr>
  </w:style>
  <w:style w:type="character" w:styleId="20">
    <w:name w:val="HTML Acronym"/>
    <w:basedOn w:val="14"/>
    <w:semiHidden/>
    <w:unhideWhenUsed/>
    <w:qFormat/>
    <w:uiPriority w:val="99"/>
    <w:rPr>
      <w:rFonts w:ascii="微软雅黑" w:hAnsi="微软雅黑" w:eastAsia="微软雅黑" w:cs="微软雅黑"/>
      <w:sz w:val="19"/>
      <w:szCs w:val="19"/>
      <w:vertAlign w:val="baseline"/>
    </w:rPr>
  </w:style>
  <w:style w:type="character" w:styleId="21">
    <w:name w:val="HTML Variable"/>
    <w:basedOn w:val="14"/>
    <w:semiHidden/>
    <w:unhideWhenUsed/>
    <w:qFormat/>
    <w:uiPriority w:val="99"/>
  </w:style>
  <w:style w:type="character" w:styleId="22">
    <w:name w:val="Hyperlink"/>
    <w:basedOn w:val="14"/>
    <w:unhideWhenUsed/>
    <w:qFormat/>
    <w:uiPriority w:val="99"/>
    <w:rPr>
      <w:color w:val="0000FF" w:themeColor="hyperlink"/>
      <w:u w:val="single"/>
      <w14:textFill>
        <w14:solidFill>
          <w14:schemeClr w14:val="hlink"/>
        </w14:solidFill>
      </w14:textFill>
    </w:rPr>
  </w:style>
  <w:style w:type="character" w:styleId="23">
    <w:name w:val="HTML Code"/>
    <w:basedOn w:val="14"/>
    <w:semiHidden/>
    <w:unhideWhenUsed/>
    <w:qFormat/>
    <w:uiPriority w:val="99"/>
    <w:rPr>
      <w:rFonts w:hint="default" w:ascii="monospace" w:hAnsi="monospace" w:eastAsia="monospace" w:cs="monospace"/>
      <w:sz w:val="20"/>
    </w:rPr>
  </w:style>
  <w:style w:type="character" w:styleId="24">
    <w:name w:val="HTML Cite"/>
    <w:basedOn w:val="14"/>
    <w:semiHidden/>
    <w:unhideWhenUsed/>
    <w:qFormat/>
    <w:uiPriority w:val="99"/>
  </w:style>
  <w:style w:type="character" w:styleId="25">
    <w:name w:val="HTML Keyboard"/>
    <w:basedOn w:val="14"/>
    <w:semiHidden/>
    <w:unhideWhenUsed/>
    <w:qFormat/>
    <w:uiPriority w:val="99"/>
    <w:rPr>
      <w:rFonts w:hint="default" w:ascii="monospace" w:hAnsi="monospace" w:eastAsia="monospace" w:cs="monospace"/>
      <w:sz w:val="20"/>
    </w:rPr>
  </w:style>
  <w:style w:type="character" w:styleId="26">
    <w:name w:val="HTML Sample"/>
    <w:basedOn w:val="14"/>
    <w:semiHidden/>
    <w:unhideWhenUsed/>
    <w:qFormat/>
    <w:uiPriority w:val="99"/>
    <w:rPr>
      <w:rFonts w:hint="default" w:ascii="monospace" w:hAnsi="monospace" w:eastAsia="monospace" w:cs="monospace"/>
    </w:rPr>
  </w:style>
  <w:style w:type="paragraph" w:customStyle="1" w:styleId="27">
    <w:name w:val="列出段落1"/>
    <w:basedOn w:val="1"/>
    <w:qFormat/>
    <w:uiPriority w:val="34"/>
    <w:pPr>
      <w:ind w:firstLine="420" w:firstLineChars="200"/>
    </w:pPr>
  </w:style>
  <w:style w:type="character" w:customStyle="1" w:styleId="28">
    <w:name w:val="页眉 Char"/>
    <w:basedOn w:val="14"/>
    <w:link w:val="10"/>
    <w:qFormat/>
    <w:uiPriority w:val="99"/>
    <w:rPr>
      <w:rFonts w:ascii="Times New Roman" w:hAnsi="Times New Roman" w:eastAsia="宋体" w:cs="Times New Roman"/>
      <w:sz w:val="18"/>
      <w:szCs w:val="18"/>
    </w:rPr>
  </w:style>
  <w:style w:type="character" w:customStyle="1" w:styleId="29">
    <w:name w:val="页脚 Char"/>
    <w:basedOn w:val="14"/>
    <w:link w:val="9"/>
    <w:qFormat/>
    <w:uiPriority w:val="99"/>
    <w:rPr>
      <w:rFonts w:ascii="Times New Roman" w:hAnsi="Times New Roman" w:eastAsia="宋体" w:cs="Times New Roman"/>
      <w:sz w:val="18"/>
      <w:szCs w:val="18"/>
    </w:rPr>
  </w:style>
  <w:style w:type="character" w:customStyle="1" w:styleId="30">
    <w:name w:val="标题 6 Char"/>
    <w:basedOn w:val="14"/>
    <w:link w:val="6"/>
    <w:qFormat/>
    <w:uiPriority w:val="9"/>
    <w:rPr>
      <w:rFonts w:asciiTheme="majorHAnsi" w:hAnsiTheme="majorHAnsi" w:eastAsiaTheme="majorEastAsia" w:cstheme="majorBidi"/>
      <w:b/>
      <w:bCs/>
      <w:sz w:val="24"/>
      <w:szCs w:val="24"/>
    </w:rPr>
  </w:style>
  <w:style w:type="character" w:customStyle="1" w:styleId="31">
    <w:name w:val="批注框文本 Char"/>
    <w:basedOn w:val="14"/>
    <w:link w:val="8"/>
    <w:semiHidden/>
    <w:qFormat/>
    <w:uiPriority w:val="99"/>
    <w:rPr>
      <w:rFonts w:ascii="Times New Roman" w:hAnsi="Times New Roman" w:eastAsia="宋体" w:cs="Times New Roman"/>
      <w:sz w:val="18"/>
      <w:szCs w:val="18"/>
    </w:rPr>
  </w:style>
  <w:style w:type="paragraph" w:customStyle="1" w:styleId="32">
    <w:name w:val="Default Paragraph Char Char Char Char"/>
    <w:basedOn w:val="1"/>
    <w:next w:val="1"/>
    <w:qFormat/>
    <w:uiPriority w:val="0"/>
    <w:pPr>
      <w:widowControl/>
      <w:spacing w:line="360" w:lineRule="auto"/>
      <w:jc w:val="left"/>
    </w:pPr>
    <w:rPr>
      <w:kern w:val="0"/>
      <w:szCs w:val="20"/>
      <w:lang w:eastAsia="en-US"/>
    </w:rPr>
  </w:style>
  <w:style w:type="paragraph" w:styleId="33">
    <w:name w:val="List Paragraph"/>
    <w:basedOn w:val="1"/>
    <w:unhideWhenUsed/>
    <w:qFormat/>
    <w:uiPriority w:val="99"/>
    <w:pPr>
      <w:ind w:firstLine="420" w:firstLineChars="200"/>
    </w:pPr>
  </w:style>
  <w:style w:type="character" w:customStyle="1" w:styleId="34">
    <w:name w:val="mini-outputtext1"/>
    <w:basedOn w:val="14"/>
    <w:qFormat/>
    <w:uiPriority w:val="0"/>
  </w:style>
  <w:style w:type="paragraph" w:customStyle="1" w:styleId="35">
    <w:name w:val="Table caption|1"/>
    <w:basedOn w:val="1"/>
    <w:qFormat/>
    <w:uiPriority w:val="0"/>
    <w:pPr>
      <w:spacing w:after="60"/>
    </w:pPr>
    <w:rPr>
      <w:rFonts w:ascii="MingLiU" w:hAnsi="MingLiU" w:eastAsia="MingLiU" w:cs="MingLiU"/>
      <w:color w:val="3F3C4A"/>
      <w:sz w:val="19"/>
      <w:szCs w:val="19"/>
      <w:lang w:val="zh-TW" w:eastAsia="zh-TW" w:bidi="zh-TW"/>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microsoft.com/office/2006/relationships/keyMapCustomizations" Target="customization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b20e7d1c-d776-416d-be3c-124ac0904d65</errorID>
      <errorWord>签</errorWord>
      <group>L1_Word</group>
      <groupName>字词问题</groupName>
      <ability>L2_Typo</ability>
      <abilityName>字词错误</abilityName>
      <candidateList>
        <item>签订</item>
      </candidateList>
      <explain>〈动〉订立条约或合同并签字：两国～了贸易议定书和支付协定。</explain>
      <paraID>2A1CE416</paraID>
      <start>52</start>
      <end>53</end>
      <status>unmodified</status>
      <modifiedWord/>
      <trackRevisions>false</trackRevisions>
    </reviewItem>
    <reviewItem>
      <errorID>391ba819-4957-48dd-bcf3-17efc2cf1ff0</errorID>
      <errorWord>因不可抗拒</errorWord>
      <group>L1_Word</group>
      <groupName>字词问题</groupName>
      <ability>L2_Typo</ability>
      <abilityName>字词错误</abilityName>
      <candidateList>
        <item>因不可抗力</item>
      </candidateList>
      <explain/>
      <paraID>6F69BA45</paraID>
      <start>59</start>
      <end>64</end>
      <status>unmodified</status>
      <modifiedWord/>
      <trackRevisions>false</trackRevisions>
    </reviewItem>
  </reviewItems>
  <config/>
</contractReview>
</file>

<file path=customXml/itemProps1.xml><?xml version="1.0" encoding="utf-8"?>
<ds:datastoreItem xmlns:ds="http://schemas.openxmlformats.org/officeDocument/2006/customXml" ds:itemID="{704d9e03-bd18-49c9-9c52-d84f608f9e0e}">
  <ds:schemaRefs/>
</ds:datastoreItem>
</file>

<file path=docProps/app.xml><?xml version="1.0" encoding="utf-8"?>
<Properties xmlns="http://schemas.openxmlformats.org/officeDocument/2006/extended-properties" xmlns:vt="http://schemas.openxmlformats.org/officeDocument/2006/docPropsVTypes">
  <Template>Normal</Template>
  <Company>合肥市产权交易中心</Company>
  <Pages>10</Pages>
  <Words>7267</Words>
  <Characters>7752</Characters>
  <Lines>75</Lines>
  <Paragraphs>21</Paragraphs>
  <TotalTime>12</TotalTime>
  <ScaleCrop>false</ScaleCrop>
  <LinksUpToDate>false</LinksUpToDate>
  <CharactersWithSpaces>8486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2018-12-26T05:55:00Z</dcterms:created>
  <dc:creator>陈晨</dc:creator>
  <cp:lastModifiedBy>杨柯</cp:lastModifiedBy>
  <cp:lastPrinted>2026-03-23T06:14:00Z</cp:lastPrinted>
  <dcterms:modified xsi:type="dcterms:W3CDTF">2026-06-22T09:24:09Z</dcterms:modified>
  <cp:revision>153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D23F33513F94495091C5615C88FCEAA7_13</vt:lpwstr>
  </property>
  <property fmtid="{D5CDD505-2E9C-101B-9397-08002B2CF9AE}" pid="4" name="KSOTemplateDocerSaveRecord">
    <vt:lpwstr>eyJoZGlkIjoiNDMwMDkyZjVhOGEyZTU2OTQ1NjZiZDZlODI5MWJkOGIiLCJ1c2VySWQiOiI1NjMwMDAwMjEifQ==</vt:lpwstr>
  </property>
</Properties>
</file>